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C2172B" w:rsidRDefault="00207FE6" w:rsidP="00B72322">
      <w:pPr>
        <w:spacing w:before="240" w:after="240" w:line="360" w:lineRule="auto"/>
        <w:jc w:val="right"/>
        <w:rPr>
          <w:rFonts w:ascii="Palatino Linotype" w:hAnsi="Palatino Linotype"/>
          <w:b/>
        </w:rPr>
      </w:pPr>
      <w:r w:rsidRPr="00C2172B">
        <w:rPr>
          <w:rFonts w:ascii="Palatino Linotype" w:hAnsi="Palatino Linotype"/>
          <w:b/>
        </w:rPr>
        <w:softHyphen/>
      </w:r>
      <w:r w:rsidRPr="00C2172B">
        <w:rPr>
          <w:rFonts w:ascii="Palatino Linotype" w:hAnsi="Palatino Linotype"/>
          <w:b/>
        </w:rPr>
        <w:softHyphen/>
      </w:r>
      <w:r w:rsidR="00B72322" w:rsidRPr="00C2172B">
        <w:rPr>
          <w:rFonts w:ascii="Palatino Linotype" w:hAnsi="Palatino Linotype"/>
          <w:b/>
        </w:rPr>
        <w:t>Metepec, México, en la sede del INFOEM</w:t>
      </w:r>
    </w:p>
    <w:p w:rsidR="00B72322" w:rsidRPr="00C2172B" w:rsidRDefault="001E191F" w:rsidP="00B262E3">
      <w:pPr>
        <w:spacing w:before="240" w:after="240" w:line="360" w:lineRule="auto"/>
        <w:jc w:val="right"/>
        <w:rPr>
          <w:rFonts w:ascii="Palatino Linotype" w:hAnsi="Palatino Linotype"/>
          <w:b/>
        </w:rPr>
      </w:pPr>
      <w:r>
        <w:rPr>
          <w:rFonts w:ascii="Palatino Linotype" w:hAnsi="Palatino Linotype"/>
          <w:b/>
        </w:rPr>
        <w:t>Septiembre 24</w:t>
      </w:r>
      <w:r w:rsidR="007B3391" w:rsidRPr="00C2172B">
        <w:rPr>
          <w:rFonts w:ascii="Palatino Linotype" w:hAnsi="Palatino Linotype"/>
          <w:b/>
        </w:rPr>
        <w:t xml:space="preserve"> de 2018</w:t>
      </w:r>
    </w:p>
    <w:p w:rsidR="00B72322" w:rsidRPr="00452FD4" w:rsidRDefault="00B72322" w:rsidP="00B72322">
      <w:pPr>
        <w:spacing w:before="240" w:after="240" w:line="360" w:lineRule="auto"/>
        <w:jc w:val="both"/>
        <w:rPr>
          <w:rFonts w:ascii="Palatino Linotype" w:hAnsi="Palatino Linotype"/>
          <w:b/>
          <w:sz w:val="23"/>
          <w:szCs w:val="23"/>
        </w:rPr>
      </w:pPr>
      <w:r w:rsidRPr="00452FD4">
        <w:rPr>
          <w:b/>
          <w:noProof/>
          <w:sz w:val="23"/>
          <w:szCs w:val="23"/>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posOffset>-863857</wp:posOffset>
                </wp:positionH>
                <wp:positionV relativeFrom="margin">
                  <wp:posOffset>3231093</wp:posOffset>
                </wp:positionV>
                <wp:extent cx="7359070" cy="814322"/>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9070" cy="8143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Pr="00584BBD" w:rsidRDefault="00B72322" w:rsidP="00B72322">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 xml:space="preserve">VOTO PARTICULAR </w:t>
                            </w:r>
                            <w:r w:rsidR="00584BBD"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CONCURRENTE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68pt;margin-top:254.4pt;width:579.45pt;height:64.1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" o:allowincell="f" filled="f" stroked="f">
                <v:stroke joinstyle="round"/>
                <o:lock v:ext="edit" shapetype="t"/>
                <v:textbox>
                  <w:txbxContent>
                    <w:p w:rsidR="00B72322" w:rsidRPr="00584BBD" w:rsidRDefault="00B72322" w:rsidP="00B72322">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 xml:space="preserve">VOTO PARTICULAR </w:t>
                      </w:r>
                      <w:r w:rsidR="00584BBD"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CONCURRENTE</w:t>
                      </w:r>
                    </w:p>
                  </w:txbxContent>
                </v:textbox>
                <w10:wrap anchorx="margin" anchory="margin"/>
              </v:shape>
            </w:pict>
          </mc:Fallback>
        </mc:AlternateContent>
      </w:r>
      <w:r w:rsidRPr="00452FD4">
        <w:rPr>
          <w:rFonts w:ascii="Palatino Linotype" w:hAnsi="Palatino Linotype"/>
          <w:b/>
          <w:sz w:val="23"/>
          <w:szCs w:val="23"/>
        </w:rPr>
        <w:t>VOTO PARTICULAR</w:t>
      </w:r>
      <w:r w:rsidR="00B262E3" w:rsidRPr="00452FD4">
        <w:rPr>
          <w:rFonts w:ascii="Palatino Linotype" w:hAnsi="Palatino Linotype"/>
          <w:b/>
          <w:sz w:val="23"/>
          <w:szCs w:val="23"/>
        </w:rPr>
        <w:t xml:space="preserve"> CONCURRENTE</w:t>
      </w:r>
      <w:r w:rsidRPr="00452FD4">
        <w:rPr>
          <w:rFonts w:ascii="Palatino Linotype" w:hAnsi="Palatino Linotype"/>
          <w:b/>
          <w:sz w:val="23"/>
          <w:szCs w:val="23"/>
        </w:rPr>
        <w:t xml:space="preserve"> </w:t>
      </w:r>
      <w:r w:rsidR="004C7C6B" w:rsidRPr="00452FD4">
        <w:rPr>
          <w:rFonts w:ascii="Palatino Linotype" w:hAnsi="Palatino Linotype"/>
          <w:b/>
          <w:sz w:val="23"/>
          <w:szCs w:val="23"/>
        </w:rPr>
        <w:t>QUE FORMULA</w:t>
      </w:r>
      <w:r w:rsidR="00B262E3" w:rsidRPr="00452FD4">
        <w:rPr>
          <w:rFonts w:ascii="Palatino Linotype" w:hAnsi="Palatino Linotype"/>
          <w:b/>
          <w:sz w:val="23"/>
          <w:szCs w:val="23"/>
        </w:rPr>
        <w:t>N LOS</w:t>
      </w:r>
      <w:r w:rsidRPr="00452FD4">
        <w:rPr>
          <w:rFonts w:ascii="Palatino Linotype" w:hAnsi="Palatino Linotype"/>
          <w:b/>
          <w:sz w:val="23"/>
          <w:szCs w:val="23"/>
        </w:rPr>
        <w:t xml:space="preserve"> COMISIONADO</w:t>
      </w:r>
      <w:r w:rsidR="00B262E3" w:rsidRPr="00452FD4">
        <w:rPr>
          <w:rFonts w:ascii="Palatino Linotype" w:hAnsi="Palatino Linotype"/>
          <w:b/>
          <w:sz w:val="23"/>
          <w:szCs w:val="23"/>
        </w:rPr>
        <w:t>S</w:t>
      </w:r>
      <w:r w:rsidRPr="00452FD4">
        <w:rPr>
          <w:rFonts w:ascii="Palatino Linotype" w:hAnsi="Palatino Linotype"/>
          <w:b/>
          <w:sz w:val="23"/>
          <w:szCs w:val="23"/>
        </w:rPr>
        <w:t xml:space="preserve"> JAVIER MARTÍNEZ CRUZ</w:t>
      </w:r>
      <w:r w:rsidR="00B262E3" w:rsidRPr="00452FD4">
        <w:rPr>
          <w:rFonts w:ascii="Palatino Linotype" w:hAnsi="Palatino Linotype"/>
          <w:b/>
          <w:sz w:val="23"/>
          <w:szCs w:val="23"/>
        </w:rPr>
        <w:t xml:space="preserve"> Y JOSÉ GUADALUPE LUNA HERNÁNDEZ</w:t>
      </w:r>
      <w:r w:rsidRPr="00452FD4">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LA </w:t>
      </w:r>
      <w:r w:rsidR="001E191F" w:rsidRPr="00452FD4">
        <w:rPr>
          <w:rFonts w:ascii="Palatino Linotype" w:hAnsi="Palatino Linotype"/>
          <w:b/>
          <w:sz w:val="23"/>
          <w:szCs w:val="23"/>
        </w:rPr>
        <w:t>TRIGÉSIMA CUARTA</w:t>
      </w:r>
      <w:r w:rsidRPr="00452FD4">
        <w:rPr>
          <w:rFonts w:ascii="Palatino Linotype" w:hAnsi="Palatino Linotype"/>
          <w:b/>
          <w:sz w:val="23"/>
          <w:szCs w:val="23"/>
        </w:rPr>
        <w:t xml:space="preserve"> SESIÓN ORDINARIA DEL </w:t>
      </w:r>
      <w:r w:rsidR="001E191F" w:rsidRPr="00452FD4">
        <w:rPr>
          <w:rFonts w:ascii="Palatino Linotype" w:hAnsi="Palatino Linotype"/>
          <w:b/>
          <w:sz w:val="23"/>
          <w:szCs w:val="23"/>
        </w:rPr>
        <w:t>DIECINUEVE</w:t>
      </w:r>
      <w:r w:rsidRPr="00452FD4">
        <w:rPr>
          <w:rFonts w:ascii="Palatino Linotype" w:hAnsi="Palatino Linotype"/>
          <w:b/>
          <w:sz w:val="23"/>
          <w:szCs w:val="23"/>
        </w:rPr>
        <w:t xml:space="preserve"> DE </w:t>
      </w:r>
      <w:r w:rsidR="001E191F" w:rsidRPr="00452FD4">
        <w:rPr>
          <w:rFonts w:ascii="Palatino Linotype" w:hAnsi="Palatino Linotype"/>
          <w:b/>
          <w:sz w:val="23"/>
          <w:szCs w:val="23"/>
        </w:rPr>
        <w:t>SEPTIEMBRE</w:t>
      </w:r>
      <w:r w:rsidRPr="00452FD4">
        <w:rPr>
          <w:rFonts w:ascii="Palatino Linotype" w:hAnsi="Palatino Linotype"/>
          <w:b/>
          <w:sz w:val="23"/>
          <w:szCs w:val="23"/>
        </w:rPr>
        <w:t xml:space="preserve"> DE DOS MIL </w:t>
      </w:r>
      <w:r w:rsidR="007B3391" w:rsidRPr="00452FD4">
        <w:rPr>
          <w:rFonts w:ascii="Palatino Linotype" w:hAnsi="Palatino Linotype"/>
          <w:b/>
          <w:sz w:val="23"/>
          <w:szCs w:val="23"/>
        </w:rPr>
        <w:t>DIECIOCHO</w:t>
      </w:r>
      <w:r w:rsidR="0043077C" w:rsidRPr="00452FD4">
        <w:rPr>
          <w:rFonts w:ascii="Palatino Linotype" w:hAnsi="Palatino Linotype"/>
          <w:b/>
          <w:sz w:val="23"/>
          <w:szCs w:val="23"/>
        </w:rPr>
        <w:t>, EN EL</w:t>
      </w:r>
      <w:r w:rsidRPr="00452FD4">
        <w:rPr>
          <w:rFonts w:ascii="Palatino Linotype" w:hAnsi="Palatino Linotype"/>
          <w:b/>
          <w:sz w:val="23"/>
          <w:szCs w:val="23"/>
        </w:rPr>
        <w:t xml:space="preserve"> RECURSO DE REVISIÓN </w:t>
      </w:r>
      <w:r w:rsidR="001E191F" w:rsidRPr="00452FD4">
        <w:rPr>
          <w:rFonts w:ascii="Palatino Linotype" w:hAnsi="Palatino Linotype"/>
          <w:b/>
          <w:sz w:val="23"/>
          <w:szCs w:val="23"/>
        </w:rPr>
        <w:t>02721</w:t>
      </w:r>
      <w:r w:rsidR="007B3391" w:rsidRPr="00452FD4">
        <w:rPr>
          <w:rFonts w:ascii="Palatino Linotype" w:hAnsi="Palatino Linotype"/>
          <w:b/>
          <w:sz w:val="23"/>
          <w:szCs w:val="23"/>
        </w:rPr>
        <w:t>/INFOEM/IP/RR/2018</w:t>
      </w:r>
      <w:r w:rsidRPr="00452FD4">
        <w:rPr>
          <w:rFonts w:ascii="Palatino Linotype" w:hAnsi="Palatino Linotype"/>
          <w:b/>
          <w:sz w:val="23"/>
          <w:szCs w:val="23"/>
        </w:rPr>
        <w:t>.</w:t>
      </w:r>
      <w:r w:rsidRPr="00452FD4">
        <w:rPr>
          <w:b/>
          <w:noProof/>
          <w:sz w:val="23"/>
          <w:szCs w:val="23"/>
          <w:lang w:eastAsia="es-MX"/>
        </w:rPr>
        <w:t xml:space="preserve"> </w:t>
      </w:r>
    </w:p>
    <w:p w:rsidR="00B72322" w:rsidRPr="00452FD4" w:rsidRDefault="00B72322" w:rsidP="00B72322">
      <w:pPr>
        <w:spacing w:before="240" w:after="240" w:line="360" w:lineRule="auto"/>
        <w:jc w:val="both"/>
        <w:rPr>
          <w:rFonts w:ascii="Palatino Linotype" w:hAnsi="Palatino Linotype"/>
          <w:sz w:val="23"/>
          <w:szCs w:val="23"/>
        </w:rPr>
      </w:pPr>
      <w:r w:rsidRPr="00452FD4">
        <w:rPr>
          <w:rFonts w:ascii="Palatino Linotype" w:hAnsi="Palatino Linotype"/>
          <w:sz w:val="23"/>
          <w:szCs w:val="23"/>
        </w:rPr>
        <w:t>El Pleno del Instituto de Transparencia, Acceso a la Información Pública y Protección de Datos Personales del Estado de México resolvió por unanimidad de voto</w:t>
      </w:r>
      <w:r w:rsidR="007B3391" w:rsidRPr="00452FD4">
        <w:rPr>
          <w:rFonts w:ascii="Palatino Linotype" w:hAnsi="Palatino Linotype"/>
          <w:sz w:val="23"/>
          <w:szCs w:val="23"/>
        </w:rPr>
        <w:t>s,</w:t>
      </w:r>
      <w:r w:rsidR="0043077C" w:rsidRPr="00452FD4">
        <w:rPr>
          <w:rFonts w:ascii="Palatino Linotype" w:hAnsi="Palatino Linotype"/>
          <w:sz w:val="23"/>
          <w:szCs w:val="23"/>
        </w:rPr>
        <w:t xml:space="preserve"> la resolución relativa al</w:t>
      </w:r>
      <w:r w:rsidRPr="00452FD4">
        <w:rPr>
          <w:rFonts w:ascii="Palatino Linotype" w:hAnsi="Palatino Linotype"/>
          <w:sz w:val="23"/>
          <w:szCs w:val="23"/>
        </w:rPr>
        <w:t xml:space="preserve"> recurso de revisión </w:t>
      </w:r>
      <w:r w:rsidR="001E191F" w:rsidRPr="00452FD4">
        <w:rPr>
          <w:rFonts w:ascii="Palatino Linotype" w:hAnsi="Palatino Linotype" w:cs="Arial"/>
          <w:bCs/>
          <w:sz w:val="23"/>
          <w:szCs w:val="23"/>
          <w:lang w:eastAsia="es-MX"/>
        </w:rPr>
        <w:t>02721</w:t>
      </w:r>
      <w:r w:rsidR="007B3391" w:rsidRPr="00452FD4">
        <w:rPr>
          <w:rFonts w:ascii="Palatino Linotype" w:hAnsi="Palatino Linotype" w:cs="Arial"/>
          <w:bCs/>
          <w:sz w:val="23"/>
          <w:szCs w:val="23"/>
          <w:lang w:eastAsia="es-MX"/>
        </w:rPr>
        <w:t>/INFOEM/IP/RR/2018</w:t>
      </w:r>
      <w:r w:rsidRPr="00452FD4">
        <w:rPr>
          <w:rFonts w:ascii="Palatino Linotype" w:hAnsi="Palatino Linotype" w:cs="Arial"/>
          <w:bCs/>
          <w:sz w:val="23"/>
          <w:szCs w:val="23"/>
          <w:lang w:eastAsia="es-MX"/>
        </w:rPr>
        <w:t xml:space="preserve"> </w:t>
      </w:r>
      <w:r w:rsidRPr="00452FD4">
        <w:rPr>
          <w:rFonts w:ascii="Palatino Linotype" w:hAnsi="Palatino Linotype"/>
          <w:sz w:val="23"/>
          <w:szCs w:val="23"/>
        </w:rPr>
        <w:t xml:space="preserve">presentada por </w:t>
      </w:r>
      <w:r w:rsidR="00A5140D" w:rsidRPr="00452FD4">
        <w:rPr>
          <w:rFonts w:ascii="Palatino Linotype" w:hAnsi="Palatino Linotype"/>
          <w:sz w:val="23"/>
          <w:szCs w:val="23"/>
        </w:rPr>
        <w:t>la Comisionada</w:t>
      </w:r>
      <w:r w:rsidR="001E191F" w:rsidRPr="00452FD4">
        <w:rPr>
          <w:rFonts w:ascii="Palatino Linotype" w:hAnsi="Palatino Linotype"/>
          <w:sz w:val="23"/>
          <w:szCs w:val="23"/>
        </w:rPr>
        <w:t xml:space="preserve"> Presidenta</w:t>
      </w:r>
      <w:r w:rsidRPr="00452FD4">
        <w:rPr>
          <w:rFonts w:ascii="Palatino Linotype" w:hAnsi="Palatino Linotype"/>
          <w:sz w:val="23"/>
          <w:szCs w:val="23"/>
        </w:rPr>
        <w:t xml:space="preserve"> </w:t>
      </w:r>
      <w:r w:rsidR="001E191F" w:rsidRPr="00452FD4">
        <w:rPr>
          <w:rFonts w:ascii="Palatino Linotype" w:hAnsi="Palatino Linotype"/>
          <w:sz w:val="23"/>
          <w:szCs w:val="23"/>
        </w:rPr>
        <w:t>Zulema Martínez Sánchez</w:t>
      </w:r>
      <w:r w:rsidRPr="00452FD4">
        <w:rPr>
          <w:rFonts w:ascii="Palatino Linotype" w:hAnsi="Palatino Linotype"/>
          <w:sz w:val="23"/>
          <w:szCs w:val="23"/>
        </w:rPr>
        <w:t xml:space="preserve">, respecto de la cual, </w:t>
      </w:r>
      <w:r w:rsidR="00B262E3" w:rsidRPr="00452FD4">
        <w:rPr>
          <w:rFonts w:ascii="Palatino Linotype" w:hAnsi="Palatino Linotype"/>
          <w:sz w:val="23"/>
          <w:szCs w:val="23"/>
        </w:rPr>
        <w:t>los Comisionados Javier Martínez Cruz y José Guadalupe Luna Hernández</w:t>
      </w:r>
      <w:r w:rsidR="0043077C" w:rsidRPr="00452FD4">
        <w:rPr>
          <w:rFonts w:ascii="Palatino Linotype" w:hAnsi="Palatino Linotype"/>
          <w:sz w:val="23"/>
          <w:szCs w:val="23"/>
        </w:rPr>
        <w:t xml:space="preserve"> formula</w:t>
      </w:r>
      <w:r w:rsidR="00B262E3" w:rsidRPr="00452FD4">
        <w:rPr>
          <w:rFonts w:ascii="Palatino Linotype" w:hAnsi="Palatino Linotype"/>
          <w:sz w:val="23"/>
          <w:szCs w:val="23"/>
        </w:rPr>
        <w:t>n</w:t>
      </w:r>
      <w:r w:rsidRPr="00452FD4">
        <w:rPr>
          <w:rFonts w:ascii="Palatino Linotype" w:hAnsi="Palatino Linotype"/>
          <w:sz w:val="23"/>
          <w:szCs w:val="23"/>
        </w:rPr>
        <w:t xml:space="preserve"> </w:t>
      </w:r>
      <w:r w:rsidRPr="00452FD4">
        <w:rPr>
          <w:rFonts w:ascii="Palatino Linotype" w:hAnsi="Palatino Linotype"/>
          <w:b/>
          <w:sz w:val="23"/>
          <w:szCs w:val="23"/>
        </w:rPr>
        <w:t>VOTO PARTICULAR</w:t>
      </w:r>
      <w:r w:rsidR="00B262E3" w:rsidRPr="00452FD4">
        <w:rPr>
          <w:rFonts w:ascii="Palatino Linotype" w:hAnsi="Palatino Linotype"/>
          <w:b/>
          <w:sz w:val="23"/>
          <w:szCs w:val="23"/>
        </w:rPr>
        <w:t xml:space="preserve"> CONCURRENTE</w:t>
      </w:r>
      <w:r w:rsidRPr="00452FD4">
        <w:rPr>
          <w:rFonts w:ascii="Palatino Linotype" w:hAnsi="Palatino Linotype"/>
          <w:sz w:val="23"/>
          <w:szCs w:val="23"/>
        </w:rPr>
        <w:t xml:space="preserve">, con fundamento en </w:t>
      </w:r>
      <w:r w:rsidR="003D235F" w:rsidRPr="00452FD4">
        <w:rPr>
          <w:rFonts w:ascii="Palatino Linotype" w:hAnsi="Palatino Linotype"/>
          <w:sz w:val="23"/>
          <w:szCs w:val="23"/>
        </w:rPr>
        <w:t>el artículo</w:t>
      </w:r>
      <w:r w:rsidRPr="00452FD4">
        <w:rPr>
          <w:rFonts w:ascii="Palatino Linotype" w:hAnsi="Palatino Linotype"/>
          <w:sz w:val="23"/>
          <w:szCs w:val="23"/>
        </w:rPr>
        <w:t xml:space="preserve"> </w:t>
      </w:r>
      <w:r w:rsidR="003D235F" w:rsidRPr="00452FD4">
        <w:rPr>
          <w:rFonts w:ascii="Palatino Linotype" w:hAnsi="Palatino Linotype"/>
          <w:sz w:val="23"/>
          <w:szCs w:val="23"/>
        </w:rPr>
        <w:t>14 fracción</w:t>
      </w:r>
      <w:r w:rsidRPr="00452FD4">
        <w:rPr>
          <w:rFonts w:ascii="Palatino Linotype" w:hAnsi="Palatino Linotype"/>
          <w:sz w:val="23"/>
          <w:szCs w:val="23"/>
        </w:rPr>
        <w:t xml:space="preserve"> </w:t>
      </w:r>
      <w:r w:rsidR="003D235F" w:rsidRPr="00452FD4">
        <w:rPr>
          <w:rFonts w:ascii="Palatino Linotype" w:hAnsi="Palatino Linotype"/>
          <w:sz w:val="23"/>
          <w:szCs w:val="23"/>
        </w:rPr>
        <w:t>XI</w:t>
      </w:r>
      <w:r w:rsidRPr="00452FD4">
        <w:rPr>
          <w:rFonts w:ascii="Palatino Linotype" w:hAnsi="Palatino Linotype"/>
          <w:sz w:val="23"/>
          <w:szCs w:val="23"/>
        </w:rPr>
        <w:t xml:space="preserve"> del Reglamento del Instituto de Transparencia, Acceso a la Información Pública y Protección de Personales Datos del Estado de México.</w:t>
      </w:r>
    </w:p>
    <w:p w:rsidR="001E191F" w:rsidRPr="00452FD4" w:rsidRDefault="00B72322" w:rsidP="00B72322">
      <w:pPr>
        <w:spacing w:before="240" w:after="240" w:line="360" w:lineRule="auto"/>
        <w:jc w:val="both"/>
        <w:rPr>
          <w:rFonts w:ascii="Palatino Linotype" w:hAnsi="Palatino Linotype"/>
          <w:sz w:val="23"/>
          <w:szCs w:val="23"/>
        </w:rPr>
      </w:pPr>
      <w:r w:rsidRPr="00452FD4">
        <w:rPr>
          <w:rFonts w:ascii="Palatino Linotype" w:hAnsi="Palatino Linotype"/>
          <w:sz w:val="23"/>
          <w:szCs w:val="23"/>
        </w:rPr>
        <w:t>De manera previa a la emisión del presente voto, cabe precisar</w:t>
      </w:r>
      <w:r w:rsidR="009B5C84" w:rsidRPr="00452FD4">
        <w:rPr>
          <w:rFonts w:ascii="Palatino Linotype" w:hAnsi="Palatino Linotype"/>
          <w:sz w:val="23"/>
          <w:szCs w:val="23"/>
        </w:rPr>
        <w:t xml:space="preserve"> que la materia en que radicó el recurso</w:t>
      </w:r>
      <w:r w:rsidR="003D235F" w:rsidRPr="00452FD4">
        <w:rPr>
          <w:rFonts w:ascii="Palatino Linotype" w:hAnsi="Palatino Linotype"/>
          <w:sz w:val="23"/>
          <w:szCs w:val="23"/>
        </w:rPr>
        <w:t xml:space="preserve"> de revisión, lo fue en</w:t>
      </w:r>
      <w:r w:rsidRPr="00452FD4">
        <w:rPr>
          <w:rFonts w:ascii="Palatino Linotype" w:hAnsi="Palatino Linotype"/>
          <w:sz w:val="23"/>
          <w:szCs w:val="23"/>
        </w:rPr>
        <w:t xml:space="preserve"> que se proporcionara</w:t>
      </w:r>
      <w:r w:rsidR="009B5C84" w:rsidRPr="00452FD4">
        <w:rPr>
          <w:rFonts w:ascii="Palatino Linotype" w:hAnsi="Palatino Linotype"/>
          <w:sz w:val="23"/>
          <w:szCs w:val="23"/>
        </w:rPr>
        <w:t xml:space="preserve"> por parte de</w:t>
      </w:r>
      <w:r w:rsidR="001E191F" w:rsidRPr="00452FD4">
        <w:rPr>
          <w:rFonts w:ascii="Palatino Linotype" w:hAnsi="Palatino Linotype"/>
          <w:sz w:val="23"/>
          <w:szCs w:val="23"/>
        </w:rPr>
        <w:t>l Colegio de Educación Profesional Técnica</w:t>
      </w:r>
      <w:r w:rsidR="00584BBD" w:rsidRPr="00452FD4">
        <w:rPr>
          <w:rFonts w:ascii="Palatino Linotype" w:hAnsi="Palatino Linotype"/>
          <w:sz w:val="23"/>
          <w:szCs w:val="23"/>
        </w:rPr>
        <w:t>,</w:t>
      </w:r>
      <w:r w:rsidR="001E191F" w:rsidRPr="00452FD4">
        <w:rPr>
          <w:rFonts w:ascii="Palatino Linotype" w:hAnsi="Palatino Linotype"/>
          <w:sz w:val="23"/>
          <w:szCs w:val="23"/>
        </w:rPr>
        <w:t xml:space="preserve"> el convenio en materia de prácticas profesionales, </w:t>
      </w:r>
      <w:r w:rsidR="001E191F" w:rsidRPr="00452FD4">
        <w:rPr>
          <w:rFonts w:ascii="Palatino Linotype" w:hAnsi="Palatino Linotype"/>
          <w:sz w:val="23"/>
          <w:szCs w:val="23"/>
        </w:rPr>
        <w:lastRenderedPageBreak/>
        <w:t>donaciones y bolsa de trabajo celebrado entre dicho Colegio y Coatings Especiales y Multifuncionales S.A. de C.V.</w:t>
      </w:r>
      <w:r w:rsidR="00947D62" w:rsidRPr="00452FD4">
        <w:rPr>
          <w:rFonts w:ascii="Palatino Linotype" w:hAnsi="Palatino Linotype"/>
          <w:sz w:val="23"/>
          <w:szCs w:val="23"/>
        </w:rPr>
        <w:t>, ello en la modalidad de copias certificadas con costo.</w:t>
      </w:r>
    </w:p>
    <w:p w:rsidR="00947D62" w:rsidRPr="00452FD4" w:rsidRDefault="00947D62" w:rsidP="00B72322">
      <w:pPr>
        <w:spacing w:before="240" w:after="240" w:line="360" w:lineRule="auto"/>
        <w:jc w:val="both"/>
        <w:rPr>
          <w:rFonts w:ascii="Palatino Linotype" w:hAnsi="Palatino Linotype"/>
          <w:sz w:val="23"/>
          <w:szCs w:val="23"/>
        </w:rPr>
      </w:pPr>
      <w:r w:rsidRPr="00452FD4">
        <w:rPr>
          <w:rFonts w:ascii="Palatino Linotype" w:hAnsi="Palatino Linotype"/>
          <w:sz w:val="23"/>
          <w:szCs w:val="23"/>
        </w:rPr>
        <w:t>Al respecto</w:t>
      </w:r>
      <w:r w:rsidR="00452FD4" w:rsidRPr="00452FD4">
        <w:rPr>
          <w:rFonts w:ascii="Palatino Linotype" w:hAnsi="Palatino Linotype"/>
          <w:sz w:val="23"/>
          <w:szCs w:val="23"/>
        </w:rPr>
        <w:t>,</w:t>
      </w:r>
      <w:r w:rsidRPr="00452FD4">
        <w:rPr>
          <w:rFonts w:ascii="Palatino Linotype" w:hAnsi="Palatino Linotype"/>
          <w:sz w:val="23"/>
          <w:szCs w:val="23"/>
        </w:rPr>
        <w:t xml:space="preserve"> dicho Sujeto Obligado entregó las copias digitalizadas del convenio solicitado, empero la parte solicitante se inconformó, refiriendo que la información entregada se encontraba incompleta; por lo que el Sujeto Obligado como parte de sus manifestaciones envió a través del Saimex el archivo correspondiente al solicitado convenio en su versión completa.</w:t>
      </w:r>
      <w:r w:rsidR="002E7BF6" w:rsidRPr="00452FD4">
        <w:rPr>
          <w:b/>
          <w:noProof/>
          <w:sz w:val="23"/>
          <w:szCs w:val="23"/>
          <w:lang w:eastAsia="es-MX"/>
        </w:rPr>
        <w:t xml:space="preserve"> </w:t>
      </w:r>
    </w:p>
    <w:p w:rsidR="00947D62" w:rsidRPr="00452FD4" w:rsidRDefault="002E7BF6" w:rsidP="00B72322">
      <w:pPr>
        <w:spacing w:before="240" w:after="240" w:line="360" w:lineRule="auto"/>
        <w:jc w:val="both"/>
        <w:rPr>
          <w:rFonts w:ascii="Palatino Linotype" w:hAnsi="Palatino Linotype"/>
          <w:sz w:val="23"/>
          <w:szCs w:val="23"/>
        </w:rPr>
      </w:pPr>
      <w:r w:rsidRPr="00452FD4">
        <w:rPr>
          <w:b/>
          <w:noProof/>
          <w:sz w:val="23"/>
          <w:szCs w:val="23"/>
          <w:lang w:eastAsia="es-MX"/>
        </w:rPr>
        <mc:AlternateContent>
          <mc:Choice Requires="wps">
            <w:drawing>
              <wp:anchor distT="0" distB="0" distL="114300" distR="114300" simplePos="0" relativeHeight="251673600" behindDoc="1" locked="0" layoutInCell="0" allowOverlap="1" wp14:anchorId="127DB960" wp14:editId="7C3D4DF8">
                <wp:simplePos x="0" y="0"/>
                <wp:positionH relativeFrom="margin">
                  <wp:posOffset>-872831</wp:posOffset>
                </wp:positionH>
                <wp:positionV relativeFrom="page">
                  <wp:align>center</wp:align>
                </wp:positionV>
                <wp:extent cx="7359070" cy="814322"/>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9070" cy="8143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7BF6" w:rsidRPr="00584BBD" w:rsidRDefault="002E7BF6" w:rsidP="002E7BF6">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27DB960" id="Cuadro de texto 4" o:spid="_x0000_s1027" type="#_x0000_t202" style="position:absolute;left:0;text-align:left;margin-left:-68.75pt;margin-top:0;width:579.45pt;height:64.1pt;rotation:-45;z-index:-251642880;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" o:allowincell="f" filled="f" stroked="f">
                <v:stroke joinstyle="round"/>
                <o:lock v:ext="edit" shapetype="t"/>
                <v:textbox>
                  <w:txbxContent>
                    <w:p w:rsidR="002E7BF6" w:rsidRPr="00584BBD" w:rsidRDefault="002E7BF6" w:rsidP="002E7BF6">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v:textbox>
                <w10:wrap anchorx="margin" anchory="page"/>
              </v:shape>
            </w:pict>
          </mc:Fallback>
        </mc:AlternateContent>
      </w:r>
      <w:r w:rsidR="00947D62" w:rsidRPr="00452FD4">
        <w:rPr>
          <w:rFonts w:ascii="Palatino Linotype" w:hAnsi="Palatino Linotype"/>
          <w:sz w:val="23"/>
          <w:szCs w:val="23"/>
        </w:rPr>
        <w:t>No obstante lo anterior, la Comisionada ponente determinó que si bien se había entregado de manera posterior el convenio completo, lo cierto es que no</w:t>
      </w:r>
      <w:r w:rsidR="00452FD4" w:rsidRPr="00452FD4">
        <w:rPr>
          <w:rFonts w:ascii="Palatino Linotype" w:hAnsi="Palatino Linotype"/>
          <w:sz w:val="23"/>
          <w:szCs w:val="23"/>
        </w:rPr>
        <w:t xml:space="preserve"> se</w:t>
      </w:r>
      <w:r w:rsidR="00947D62" w:rsidRPr="00452FD4">
        <w:rPr>
          <w:rFonts w:ascii="Palatino Linotype" w:hAnsi="Palatino Linotype"/>
          <w:sz w:val="23"/>
          <w:szCs w:val="23"/>
        </w:rPr>
        <w:t xml:space="preserve"> cumplió con atender a la modalidad de entrega e</w:t>
      </w:r>
      <w:r w:rsidRPr="00452FD4">
        <w:rPr>
          <w:rFonts w:ascii="Palatino Linotype" w:hAnsi="Palatino Linotype"/>
          <w:sz w:val="23"/>
          <w:szCs w:val="23"/>
        </w:rPr>
        <w:t>legida por la parte solicitante;</w:t>
      </w:r>
      <w:r w:rsidR="00452FD4" w:rsidRPr="00452FD4">
        <w:rPr>
          <w:rFonts w:ascii="Palatino Linotype" w:hAnsi="Palatino Linotype"/>
          <w:sz w:val="23"/>
          <w:szCs w:val="23"/>
        </w:rPr>
        <w:t xml:space="preserve"> por lo cual </w:t>
      </w:r>
      <w:r w:rsidRPr="00452FD4">
        <w:rPr>
          <w:rFonts w:ascii="Palatino Linotype" w:hAnsi="Palatino Linotype"/>
          <w:sz w:val="23"/>
          <w:szCs w:val="23"/>
        </w:rPr>
        <w:t>se llegó a la determinación de ordenar la entrega de la información en copias certificadas con costo.</w:t>
      </w:r>
    </w:p>
    <w:p w:rsidR="00C378E0" w:rsidRPr="00452FD4" w:rsidRDefault="00B20A59" w:rsidP="00B72322">
      <w:pPr>
        <w:spacing w:before="240" w:after="240" w:line="360" w:lineRule="auto"/>
        <w:jc w:val="both"/>
        <w:rPr>
          <w:rFonts w:ascii="Palatino Linotype" w:hAnsi="Palatino Linotype" w:cs="Arial"/>
          <w:sz w:val="23"/>
          <w:szCs w:val="23"/>
        </w:rPr>
      </w:pPr>
      <w:r w:rsidRPr="00452FD4">
        <w:rPr>
          <w:rFonts w:ascii="Palatino Linotype" w:hAnsi="Palatino Linotype" w:cs="Arial"/>
          <w:sz w:val="23"/>
          <w:szCs w:val="23"/>
        </w:rPr>
        <w:t>Es así que los</w:t>
      </w:r>
      <w:r w:rsidR="00BC6CAA" w:rsidRPr="00452FD4">
        <w:rPr>
          <w:rFonts w:ascii="Palatino Linotype" w:hAnsi="Palatino Linotype" w:cs="Arial"/>
          <w:sz w:val="23"/>
          <w:szCs w:val="23"/>
        </w:rPr>
        <w:t xml:space="preserve"> suscrito</w:t>
      </w:r>
      <w:r w:rsidRPr="00452FD4">
        <w:rPr>
          <w:rFonts w:ascii="Palatino Linotype" w:hAnsi="Palatino Linotype" w:cs="Arial"/>
          <w:sz w:val="23"/>
          <w:szCs w:val="23"/>
        </w:rPr>
        <w:t>s</w:t>
      </w:r>
      <w:r w:rsidR="002E7BF6" w:rsidRPr="00452FD4">
        <w:rPr>
          <w:rFonts w:ascii="Palatino Linotype" w:hAnsi="Palatino Linotype" w:cs="Arial"/>
          <w:sz w:val="23"/>
          <w:szCs w:val="23"/>
        </w:rPr>
        <w:t>, compartimos la determinación de ordenar la información mediante la modalidad elegida por la parte solicitante; empero no así, que haya subsistido el cobro para la entrega de las copias certificadas</w:t>
      </w:r>
      <w:r w:rsidR="00BC6CAA" w:rsidRPr="00452FD4">
        <w:rPr>
          <w:rFonts w:ascii="Palatino Linotype" w:hAnsi="Palatino Linotype" w:cs="Arial"/>
          <w:sz w:val="23"/>
          <w:szCs w:val="23"/>
        </w:rPr>
        <w:t>.</w:t>
      </w:r>
    </w:p>
    <w:p w:rsidR="00BC6CAA" w:rsidRPr="00452FD4" w:rsidRDefault="00BC6CAA" w:rsidP="00B72322">
      <w:pPr>
        <w:spacing w:before="240" w:after="240" w:line="360" w:lineRule="auto"/>
        <w:jc w:val="both"/>
        <w:rPr>
          <w:rFonts w:ascii="Palatino Linotype" w:hAnsi="Palatino Linotype" w:cs="Arial"/>
          <w:sz w:val="23"/>
          <w:szCs w:val="23"/>
        </w:rPr>
      </w:pPr>
      <w:r w:rsidRPr="00452FD4">
        <w:rPr>
          <w:rFonts w:ascii="Palatino Linotype" w:hAnsi="Palatino Linotype" w:cs="Arial"/>
          <w:sz w:val="23"/>
          <w:szCs w:val="23"/>
        </w:rPr>
        <w:t xml:space="preserve">Para argumentar lo anterior, es preciso referir que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w:t>
      </w:r>
      <w:r w:rsidRPr="00452FD4">
        <w:rPr>
          <w:rFonts w:ascii="Palatino Linotype" w:hAnsi="Palatino Linotype" w:cs="Arial"/>
          <w:b/>
          <w:sz w:val="23"/>
          <w:szCs w:val="23"/>
        </w:rPr>
        <w:t xml:space="preserve">gratuitos, </w:t>
      </w:r>
      <w:r w:rsidRPr="00452FD4">
        <w:rPr>
          <w:rFonts w:ascii="Palatino Linotype" w:hAnsi="Palatino Linotype" w:cs="Arial"/>
          <w:sz w:val="23"/>
          <w:szCs w:val="23"/>
        </w:rPr>
        <w:t xml:space="preserve">mientras que los diversos 17 y 150, hacen referencia a que la búsqueda y acceso a la información es gratuita y sólo se cubrirá en su caso, los gastos de reproducción, por la </w:t>
      </w:r>
      <w:r w:rsidR="00B20A59" w:rsidRPr="00452FD4">
        <w:rPr>
          <w:rFonts w:ascii="Palatino Linotype" w:hAnsi="Palatino Linotype" w:cs="Arial"/>
          <w:sz w:val="23"/>
          <w:szCs w:val="23"/>
        </w:rPr>
        <w:t>modalidad de entrega solicitada, o por el envío</w:t>
      </w:r>
      <w:r w:rsidRPr="00452FD4">
        <w:rPr>
          <w:rFonts w:ascii="Palatino Linotype" w:hAnsi="Palatino Linotype" w:cs="Arial"/>
          <w:sz w:val="23"/>
          <w:szCs w:val="23"/>
        </w:rPr>
        <w:t xml:space="preserve"> de </w:t>
      </w:r>
      <w:r w:rsidRPr="00452FD4">
        <w:rPr>
          <w:rFonts w:ascii="Palatino Linotype" w:hAnsi="Palatino Linotype" w:cs="Arial"/>
          <w:sz w:val="23"/>
          <w:szCs w:val="23"/>
        </w:rPr>
        <w:lastRenderedPageBreak/>
        <w:t xml:space="preserve">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w:t>
      </w:r>
      <w:r w:rsidR="004F7ABA" w:rsidRPr="00452FD4">
        <w:rPr>
          <w:b/>
          <w:noProof/>
          <w:sz w:val="23"/>
          <w:szCs w:val="23"/>
          <w:lang w:eastAsia="es-MX"/>
        </w:rPr>
        <mc:AlternateContent>
          <mc:Choice Requires="wps">
            <w:drawing>
              <wp:anchor distT="0" distB="0" distL="114300" distR="114300" simplePos="0" relativeHeight="251663360" behindDoc="1" locked="0" layoutInCell="0" allowOverlap="1" wp14:anchorId="560C65C4" wp14:editId="34A8EDF1">
                <wp:simplePos x="0" y="0"/>
                <wp:positionH relativeFrom="margin">
                  <wp:align>center</wp:align>
                </wp:positionH>
                <wp:positionV relativeFrom="margin">
                  <wp:posOffset>2698617</wp:posOffset>
                </wp:positionV>
                <wp:extent cx="7359070" cy="814322"/>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9070" cy="8143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F7ABA" w:rsidRPr="00584BBD" w:rsidRDefault="004F7ABA" w:rsidP="004F7ABA">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60C65C4" id="Cuadro de texto 3" o:spid="_x0000_s1028" type="#_x0000_t202" style="position:absolute;left:0;text-align:left;margin-left:0;margin-top:212.5pt;width:579.45pt;height:64.1pt;rotation:-45;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" o:allowincell="f" filled="f" stroked="f">
                <v:stroke joinstyle="round"/>
                <o:lock v:ext="edit" shapetype="t"/>
                <v:textbox>
                  <w:txbxContent>
                    <w:p w:rsidR="004F7ABA" w:rsidRPr="00584BBD" w:rsidRDefault="004F7ABA" w:rsidP="004F7ABA">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v:textbox>
                <w10:wrap anchorx="margin" anchory="margin"/>
              </v:shape>
            </w:pict>
          </mc:Fallback>
        </mc:AlternateContent>
      </w:r>
      <w:r w:rsidRPr="00452FD4">
        <w:rPr>
          <w:rFonts w:ascii="Palatino Linotype" w:hAnsi="Palatino Linotype" w:cs="Arial"/>
          <w:sz w:val="23"/>
          <w:szCs w:val="23"/>
        </w:rPr>
        <w:t>integrar activamente a la ciudadanía en la acción gubernamental, toda vez que con la información proporcionada por medio de las políticas de transparencia, los ciudadanos son participes de las acciones de gobierno, lo que favorece la rendición de cuentas.</w:t>
      </w:r>
    </w:p>
    <w:p w:rsidR="00BC6CAA" w:rsidRPr="00452FD4" w:rsidRDefault="00BC6CAA" w:rsidP="00B72322">
      <w:pPr>
        <w:spacing w:before="240" w:after="240" w:line="360" w:lineRule="auto"/>
        <w:jc w:val="both"/>
        <w:rPr>
          <w:rFonts w:ascii="Palatino Linotype" w:hAnsi="Palatino Linotype" w:cs="Arial"/>
          <w:sz w:val="23"/>
          <w:szCs w:val="23"/>
        </w:rPr>
      </w:pPr>
      <w:r w:rsidRPr="00452FD4">
        <w:rPr>
          <w:rFonts w:ascii="Palatino Linotype" w:hAnsi="Palatino Linotype" w:cs="Arial"/>
          <w:sz w:val="23"/>
          <w:szCs w:val="23"/>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sociedad democrática, por lo que cualquier afectación a éste exige una justificación y </w:t>
      </w:r>
      <w:r w:rsidR="00452FD4" w:rsidRPr="00452FD4">
        <w:rPr>
          <w:rFonts w:ascii="Palatino Linotype" w:hAnsi="Palatino Linotype" w:cs="Arial"/>
          <w:sz w:val="23"/>
          <w:szCs w:val="23"/>
        </w:rPr>
        <w:t>solamente</w:t>
      </w:r>
      <w:r w:rsidRPr="00452FD4">
        <w:rPr>
          <w:rFonts w:ascii="Palatino Linotype" w:hAnsi="Palatino Linotype" w:cs="Arial"/>
          <w:sz w:val="23"/>
          <w:szCs w:val="23"/>
        </w:rPr>
        <w:t xml:space="preserve"> pu</w:t>
      </w:r>
      <w:r w:rsidR="00452FD4" w:rsidRPr="00452FD4">
        <w:rPr>
          <w:rFonts w:ascii="Palatino Linotype" w:hAnsi="Palatino Linotype" w:cs="Arial"/>
          <w:sz w:val="23"/>
          <w:szCs w:val="23"/>
        </w:rPr>
        <w:t>ede tener efectos recaudatorios</w:t>
      </w:r>
      <w:r w:rsidRPr="00452FD4">
        <w:rPr>
          <w:rFonts w:ascii="Palatino Linotype" w:hAnsi="Palatino Linotype" w:cs="Arial"/>
          <w:sz w:val="23"/>
          <w:szCs w:val="23"/>
        </w:rPr>
        <w:t xml:space="preserve"> </w:t>
      </w:r>
      <w:r w:rsidR="00452FD4" w:rsidRPr="00452FD4">
        <w:rPr>
          <w:rFonts w:ascii="Palatino Linotype" w:hAnsi="Palatino Linotype" w:cs="Arial"/>
          <w:sz w:val="23"/>
          <w:szCs w:val="23"/>
        </w:rPr>
        <w:t>cuando</w:t>
      </w:r>
      <w:r w:rsidRPr="00452FD4">
        <w:rPr>
          <w:rFonts w:ascii="Palatino Linotype" w:hAnsi="Palatino Linotype" w:cs="Arial"/>
          <w:sz w:val="23"/>
          <w:szCs w:val="23"/>
        </w:rPr>
        <w:t xml:space="preserve"> la reproducción de la información sea en fotocopias, respaldos informativos, entre otros.</w:t>
      </w:r>
    </w:p>
    <w:p w:rsidR="003C7531" w:rsidRPr="00452FD4" w:rsidRDefault="00BC6CAA" w:rsidP="00B72322">
      <w:pPr>
        <w:spacing w:before="240" w:after="240" w:line="360" w:lineRule="auto"/>
        <w:jc w:val="both"/>
        <w:rPr>
          <w:rFonts w:ascii="Palatino Linotype" w:hAnsi="Palatino Linotype" w:cs="Arial"/>
          <w:sz w:val="23"/>
          <w:szCs w:val="23"/>
        </w:rPr>
      </w:pPr>
      <w:r w:rsidRPr="00452FD4">
        <w:rPr>
          <w:rFonts w:ascii="Palatino Linotype" w:hAnsi="Palatino Linotype" w:cs="Arial"/>
          <w:sz w:val="23"/>
          <w:szCs w:val="23"/>
        </w:rPr>
        <w:t xml:space="preserve">De tal manera que por regla general la entrega de la información que se solicite en ejercicio del derecho de acceso a la información pública, deberá ser en completa congruencia con el principio de gratuidad </w:t>
      </w:r>
      <w:r w:rsidR="00A96A0A" w:rsidRPr="00452FD4">
        <w:rPr>
          <w:rFonts w:ascii="Palatino Linotype" w:hAnsi="Palatino Linotype" w:cs="Arial"/>
          <w:sz w:val="23"/>
          <w:szCs w:val="23"/>
        </w:rPr>
        <w:t>y solamente en casos excepcionales</w:t>
      </w:r>
      <w:r w:rsidRPr="00452FD4">
        <w:rPr>
          <w:rFonts w:ascii="Palatino Linotype" w:hAnsi="Palatino Linotype" w:cs="Arial"/>
          <w:sz w:val="23"/>
          <w:szCs w:val="23"/>
        </w:rPr>
        <w:t xml:space="preserve"> se procederá al cobro para la entrega de la información, lo cual ocurrirá </w:t>
      </w:r>
      <w:r w:rsidR="003C7531" w:rsidRPr="00452FD4">
        <w:rPr>
          <w:rFonts w:ascii="Palatino Linotype" w:hAnsi="Palatino Linotype" w:cs="Arial"/>
          <w:sz w:val="23"/>
          <w:szCs w:val="23"/>
        </w:rPr>
        <w:t xml:space="preserve"> en caso de que se tenga que generar un gasto por la reproducción, por la modalidad de en</w:t>
      </w:r>
      <w:r w:rsidR="00A96A0A" w:rsidRPr="00452FD4">
        <w:rPr>
          <w:rFonts w:ascii="Palatino Linotype" w:hAnsi="Palatino Linotype" w:cs="Arial"/>
          <w:sz w:val="23"/>
          <w:szCs w:val="23"/>
        </w:rPr>
        <w:t>trega solicitada, o por el envío</w:t>
      </w:r>
      <w:r w:rsidR="003C7531" w:rsidRPr="00452FD4">
        <w:rPr>
          <w:rFonts w:ascii="Palatino Linotype" w:hAnsi="Palatino Linotype" w:cs="Arial"/>
          <w:sz w:val="23"/>
          <w:szCs w:val="23"/>
        </w:rPr>
        <w:t>, lo cual a su vez se relaciona con lo establecido en el artículo 174 de la Ley de la Materia, para lo cual es necesario traer a contexto su texto, a saber:</w:t>
      </w:r>
    </w:p>
    <w:p w:rsidR="003C7531" w:rsidRPr="003C7531" w:rsidRDefault="003C7531" w:rsidP="003C7531">
      <w:pPr>
        <w:autoSpaceDE w:val="0"/>
        <w:autoSpaceDN w:val="0"/>
        <w:adjustRightInd w:val="0"/>
        <w:spacing w:line="240" w:lineRule="auto"/>
        <w:ind w:left="851" w:right="902"/>
        <w:jc w:val="both"/>
        <w:rPr>
          <w:rFonts w:ascii="Palatino Linotype" w:hAnsi="Palatino Linotype" w:cs="Arial"/>
          <w:bCs/>
          <w:i/>
          <w:sz w:val="21"/>
          <w:szCs w:val="21"/>
        </w:rPr>
      </w:pPr>
      <w:r w:rsidRPr="003C7531">
        <w:rPr>
          <w:rFonts w:ascii="Palatino Linotype" w:hAnsi="Palatino Linotype" w:cs="Arial"/>
          <w:b/>
          <w:bCs/>
          <w:i/>
          <w:sz w:val="21"/>
          <w:szCs w:val="21"/>
        </w:rPr>
        <w:lastRenderedPageBreak/>
        <w:t>“Artículo 174. En caso de existir costos para obtener la información</w:t>
      </w:r>
      <w:r w:rsidRPr="003C7531">
        <w:rPr>
          <w:rFonts w:ascii="Palatino Linotype" w:hAnsi="Palatino Linotype" w:cs="Arial"/>
          <w:bCs/>
          <w:i/>
          <w:sz w:val="21"/>
          <w:szCs w:val="21"/>
        </w:rPr>
        <w:t xml:space="preserve"> deberán cubrirse de manera previa a la entrega y </w:t>
      </w:r>
      <w:r w:rsidRPr="003C7531">
        <w:rPr>
          <w:rFonts w:ascii="Palatino Linotype" w:hAnsi="Palatino Linotype" w:cs="Arial"/>
          <w:b/>
          <w:bCs/>
          <w:i/>
          <w:sz w:val="21"/>
          <w:szCs w:val="21"/>
        </w:rPr>
        <w:t>no podrán ser superiores a la suma de</w:t>
      </w:r>
      <w:r w:rsidRPr="003C7531">
        <w:rPr>
          <w:rFonts w:ascii="Palatino Linotype" w:hAnsi="Palatino Linotype" w:cs="Arial"/>
          <w:bCs/>
          <w:i/>
          <w:sz w:val="21"/>
          <w:szCs w:val="21"/>
        </w:rPr>
        <w:t>:</w:t>
      </w:r>
    </w:p>
    <w:p w:rsidR="003C7531" w:rsidRPr="003C7531" w:rsidRDefault="003C7531" w:rsidP="003C7531">
      <w:pPr>
        <w:autoSpaceDE w:val="0"/>
        <w:autoSpaceDN w:val="0"/>
        <w:adjustRightInd w:val="0"/>
        <w:spacing w:line="240" w:lineRule="auto"/>
        <w:ind w:left="851" w:right="902"/>
        <w:jc w:val="both"/>
        <w:rPr>
          <w:rFonts w:ascii="Palatino Linotype" w:hAnsi="Palatino Linotype" w:cs="Arial"/>
          <w:bCs/>
          <w:i/>
          <w:sz w:val="21"/>
          <w:szCs w:val="21"/>
        </w:rPr>
      </w:pPr>
      <w:r w:rsidRPr="003C7531">
        <w:rPr>
          <w:rFonts w:ascii="Palatino Linotype" w:hAnsi="Palatino Linotype" w:cs="Arial"/>
          <w:b/>
          <w:bCs/>
          <w:i/>
          <w:sz w:val="21"/>
          <w:szCs w:val="21"/>
        </w:rPr>
        <w:t>I.</w:t>
      </w:r>
      <w:r w:rsidRPr="003C7531">
        <w:rPr>
          <w:rFonts w:ascii="Palatino Linotype" w:hAnsi="Palatino Linotype" w:cs="Arial"/>
          <w:bCs/>
          <w:i/>
          <w:sz w:val="21"/>
          <w:szCs w:val="21"/>
        </w:rPr>
        <w:t xml:space="preserve"> </w:t>
      </w:r>
      <w:r w:rsidRPr="003C7531">
        <w:rPr>
          <w:rFonts w:ascii="Palatino Linotype" w:hAnsi="Palatino Linotype" w:cs="Arial"/>
          <w:b/>
          <w:bCs/>
          <w:i/>
          <w:sz w:val="21"/>
          <w:szCs w:val="21"/>
        </w:rPr>
        <w:t>El costo de los materiales utilizados en la reproducción</w:t>
      </w:r>
      <w:r w:rsidRPr="003C7531">
        <w:rPr>
          <w:rFonts w:ascii="Palatino Linotype" w:hAnsi="Palatino Linotype" w:cs="Arial"/>
          <w:bCs/>
          <w:i/>
          <w:sz w:val="21"/>
          <w:szCs w:val="21"/>
        </w:rPr>
        <w:t xml:space="preserve"> de la información;</w:t>
      </w:r>
    </w:p>
    <w:p w:rsidR="003C7531" w:rsidRPr="003C7531" w:rsidRDefault="003C7531" w:rsidP="003C7531">
      <w:pPr>
        <w:autoSpaceDE w:val="0"/>
        <w:autoSpaceDN w:val="0"/>
        <w:adjustRightInd w:val="0"/>
        <w:spacing w:line="240" w:lineRule="auto"/>
        <w:ind w:left="851" w:right="902"/>
        <w:jc w:val="both"/>
        <w:rPr>
          <w:rFonts w:ascii="Palatino Linotype" w:hAnsi="Palatino Linotype" w:cs="Arial"/>
          <w:bCs/>
          <w:i/>
          <w:sz w:val="21"/>
          <w:szCs w:val="21"/>
        </w:rPr>
      </w:pPr>
      <w:r w:rsidRPr="003C7531">
        <w:rPr>
          <w:rFonts w:ascii="Palatino Linotype" w:hAnsi="Palatino Linotype" w:cs="Arial"/>
          <w:b/>
          <w:bCs/>
          <w:i/>
          <w:sz w:val="21"/>
          <w:szCs w:val="21"/>
        </w:rPr>
        <w:t>II.</w:t>
      </w:r>
      <w:r w:rsidRPr="003C7531">
        <w:rPr>
          <w:rFonts w:ascii="Palatino Linotype" w:hAnsi="Palatino Linotype" w:cs="Arial"/>
          <w:bCs/>
          <w:i/>
          <w:sz w:val="21"/>
          <w:szCs w:val="21"/>
        </w:rPr>
        <w:t xml:space="preserve"> </w:t>
      </w:r>
      <w:r w:rsidRPr="003C7531">
        <w:rPr>
          <w:rFonts w:ascii="Palatino Linotype" w:hAnsi="Palatino Linotype" w:cs="Arial"/>
          <w:b/>
          <w:bCs/>
          <w:i/>
          <w:sz w:val="21"/>
          <w:szCs w:val="21"/>
        </w:rPr>
        <w:t>El costo de envío</w:t>
      </w:r>
      <w:r w:rsidRPr="003C7531">
        <w:rPr>
          <w:rFonts w:ascii="Palatino Linotype" w:hAnsi="Palatino Linotype" w:cs="Arial"/>
          <w:bCs/>
          <w:i/>
          <w:sz w:val="21"/>
          <w:szCs w:val="21"/>
        </w:rPr>
        <w:t>, en su caso; y</w:t>
      </w:r>
    </w:p>
    <w:p w:rsidR="003C7531" w:rsidRPr="003C7531" w:rsidRDefault="003C7531" w:rsidP="003C7531">
      <w:pPr>
        <w:autoSpaceDE w:val="0"/>
        <w:autoSpaceDN w:val="0"/>
        <w:adjustRightInd w:val="0"/>
        <w:spacing w:line="240" w:lineRule="auto"/>
        <w:ind w:left="851" w:right="902"/>
        <w:jc w:val="both"/>
        <w:rPr>
          <w:rFonts w:ascii="Palatino Linotype" w:hAnsi="Palatino Linotype" w:cs="Arial"/>
          <w:bCs/>
          <w:i/>
          <w:sz w:val="21"/>
          <w:szCs w:val="21"/>
        </w:rPr>
      </w:pPr>
      <w:r w:rsidRPr="003C7531">
        <w:rPr>
          <w:rFonts w:ascii="Palatino Linotype" w:hAnsi="Palatino Linotype" w:cs="Arial"/>
          <w:b/>
          <w:bCs/>
          <w:i/>
          <w:sz w:val="21"/>
          <w:szCs w:val="21"/>
        </w:rPr>
        <w:t>III.</w:t>
      </w:r>
      <w:r w:rsidRPr="003C7531">
        <w:rPr>
          <w:rFonts w:ascii="Palatino Linotype" w:hAnsi="Palatino Linotype" w:cs="Arial"/>
          <w:bCs/>
          <w:i/>
          <w:sz w:val="21"/>
          <w:szCs w:val="21"/>
        </w:rPr>
        <w:t xml:space="preserve"> </w:t>
      </w:r>
      <w:r w:rsidRPr="003C7531">
        <w:rPr>
          <w:rFonts w:ascii="Palatino Linotype" w:hAnsi="Palatino Linotype" w:cs="Arial"/>
          <w:b/>
          <w:bCs/>
          <w:i/>
          <w:sz w:val="21"/>
          <w:szCs w:val="21"/>
        </w:rPr>
        <w:t>El pago de la certificación de los documentos</w:t>
      </w:r>
      <w:r w:rsidRPr="003C7531">
        <w:rPr>
          <w:rFonts w:ascii="Palatino Linotype" w:hAnsi="Palatino Linotype" w:cs="Arial"/>
          <w:bCs/>
          <w:i/>
          <w:sz w:val="21"/>
          <w:szCs w:val="21"/>
        </w:rPr>
        <w:t>, cuando proceda.</w:t>
      </w:r>
    </w:p>
    <w:p w:rsidR="002F45F6" w:rsidRPr="002F45F6" w:rsidRDefault="00452FD4" w:rsidP="003C7531">
      <w:pPr>
        <w:spacing w:before="240" w:after="240" w:line="240" w:lineRule="auto"/>
        <w:ind w:left="851" w:right="902"/>
        <w:jc w:val="both"/>
        <w:rPr>
          <w:rFonts w:ascii="Palatino Linotype" w:hAnsi="Palatino Linotype" w:cs="Arial"/>
          <w:bCs/>
          <w:i/>
        </w:rPr>
      </w:pPr>
      <w:r w:rsidRPr="00A96A0A">
        <w:rPr>
          <w:b/>
          <w:noProof/>
          <w:sz w:val="24"/>
          <w:lang w:eastAsia="es-MX"/>
        </w:rPr>
        <mc:AlternateContent>
          <mc:Choice Requires="wps">
            <w:drawing>
              <wp:anchor distT="0" distB="0" distL="114300" distR="114300" simplePos="0" relativeHeight="251675648" behindDoc="1" locked="0" layoutInCell="0" allowOverlap="1" wp14:anchorId="02965629" wp14:editId="5C7404D6">
                <wp:simplePos x="0" y="0"/>
                <wp:positionH relativeFrom="margin">
                  <wp:posOffset>-968991</wp:posOffset>
                </wp:positionH>
                <wp:positionV relativeFrom="page">
                  <wp:posOffset>4608338</wp:posOffset>
                </wp:positionV>
                <wp:extent cx="7359070" cy="814322"/>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9070" cy="8143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52FD4" w:rsidRPr="00584BBD" w:rsidRDefault="00452FD4" w:rsidP="00452FD4">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2965629" id="Cuadro de texto 8" o:spid="_x0000_s1029" type="#_x0000_t202" style="position:absolute;left:0;text-align:left;margin-left:-76.3pt;margin-top:362.85pt;width:579.45pt;height:64.1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" o:allowincell="f" filled="f" stroked="f">
                <v:stroke joinstyle="round"/>
                <o:lock v:ext="edit" shapetype="t"/>
                <v:textbox>
                  <w:txbxContent>
                    <w:p w:rsidR="00452FD4" w:rsidRPr="00584BBD" w:rsidRDefault="00452FD4" w:rsidP="00452FD4">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v:textbox>
                <w10:wrap anchorx="margin" anchory="page"/>
              </v:shape>
            </w:pict>
          </mc:Fallback>
        </mc:AlternateContent>
      </w:r>
      <w:r w:rsidR="003C7531" w:rsidRPr="003C7531">
        <w:rPr>
          <w:rFonts w:ascii="Palatino Linotype" w:hAnsi="Palatino Linotype" w:cs="Arial"/>
          <w:bCs/>
          <w:i/>
          <w:sz w:val="21"/>
          <w:szCs w:val="21"/>
        </w:rPr>
        <w:t xml:space="preserve">Las cuotas de los derechos aplicables deberán establecerse, en su caso, en el </w:t>
      </w:r>
      <w:r w:rsidR="003C7531" w:rsidRPr="003C7531">
        <w:rPr>
          <w:rFonts w:ascii="Palatino Linotype" w:hAnsi="Palatino Linotype" w:cs="Arial"/>
          <w:b/>
          <w:bCs/>
          <w:i/>
          <w:sz w:val="21"/>
          <w:szCs w:val="21"/>
        </w:rPr>
        <w:t>Código Financiero del Estado de México y Municipios</w:t>
      </w:r>
      <w:r w:rsidR="003C7531" w:rsidRPr="003C7531">
        <w:rPr>
          <w:rFonts w:ascii="Palatino Linotype" w:hAnsi="Palatino Linotype" w:cs="Arial"/>
          <w:bCs/>
          <w:i/>
          <w:sz w:val="21"/>
          <w:szCs w:val="21"/>
        </w:rPr>
        <w:t xml:space="preserve"> y demás disposiciones jurídicas </w:t>
      </w:r>
      <w:r w:rsidR="003C7531" w:rsidRPr="002F45F6">
        <w:rPr>
          <w:rFonts w:ascii="Palatino Linotype" w:hAnsi="Palatino Linotype" w:cs="Arial"/>
          <w:bCs/>
          <w:i/>
        </w:rPr>
        <w:t>aplicables, las cuales se publicarán en los sitios de internet de los sujetos obligados</w:t>
      </w:r>
    </w:p>
    <w:p w:rsidR="002F45F6" w:rsidRPr="002F45F6" w:rsidRDefault="002F45F6" w:rsidP="003C7531">
      <w:pPr>
        <w:spacing w:before="240" w:after="240" w:line="240" w:lineRule="auto"/>
        <w:ind w:left="851" w:right="902"/>
        <w:jc w:val="both"/>
        <w:rPr>
          <w:rFonts w:ascii="Palatino Linotype" w:hAnsi="Palatino Linotype"/>
          <w:i/>
        </w:rPr>
      </w:pPr>
      <w:r w:rsidRPr="002F45F6">
        <w:rPr>
          <w:rFonts w:ascii="Palatino Linotype" w:hAnsi="Palatino Linotype"/>
          <w:i/>
        </w:rPr>
        <w:t xml:space="preserve">Los sujetos obligados a los que no les sea aplicable el Código Financiero del Estado de México y Municipios deberán establecer cuotas que no sean mayores a las dispuestas en dicho ordenamiento. </w:t>
      </w:r>
    </w:p>
    <w:p w:rsidR="00BC6CAA" w:rsidRPr="002F45F6" w:rsidRDefault="002F45F6" w:rsidP="003C7531">
      <w:pPr>
        <w:spacing w:before="240" w:after="240" w:line="240" w:lineRule="auto"/>
        <w:ind w:left="851" w:right="902"/>
        <w:jc w:val="both"/>
        <w:rPr>
          <w:rFonts w:ascii="Palatino Linotype" w:hAnsi="Palatino Linotype" w:cs="Arial"/>
          <w:i/>
        </w:rPr>
      </w:pPr>
      <w:r w:rsidRPr="002F45F6">
        <w:rPr>
          <w:rFonts w:ascii="Palatino Linotype" w:hAnsi="Palatino Linotype"/>
          <w:b/>
          <w:i/>
          <w:u w:val="single"/>
        </w:rPr>
        <w:t>La información deberá ser entregada sin costo, cuando implique la entrega de no más de veinte hojas simples</w:t>
      </w:r>
      <w:r w:rsidRPr="002F45F6">
        <w:rPr>
          <w:rFonts w:ascii="Palatino Linotype" w:hAnsi="Palatino Linotype"/>
          <w:i/>
        </w:rPr>
        <w:t>. Las unidades de transparencia podrán exceptuar el pago de reproducción y envío atendiendo a las circunstancias socioeconómicas del solicitante, en términos de los lineamientos que expida el Instituto.”</w:t>
      </w:r>
      <w:r w:rsidR="003C7531" w:rsidRPr="002F45F6">
        <w:rPr>
          <w:rFonts w:ascii="Palatino Linotype" w:hAnsi="Palatino Linotype" w:cs="Arial"/>
          <w:i/>
        </w:rPr>
        <w:t xml:space="preserve"> </w:t>
      </w:r>
    </w:p>
    <w:p w:rsidR="00296F6B" w:rsidRPr="00452FD4" w:rsidRDefault="003C7531" w:rsidP="00296F6B">
      <w:pPr>
        <w:spacing w:before="240" w:after="360" w:line="360" w:lineRule="auto"/>
        <w:jc w:val="both"/>
        <w:rPr>
          <w:rFonts w:ascii="Palatino Linotype" w:hAnsi="Palatino Linotype" w:cs="Arial"/>
          <w:sz w:val="23"/>
          <w:szCs w:val="23"/>
        </w:rPr>
      </w:pPr>
      <w:r w:rsidRPr="00452FD4">
        <w:rPr>
          <w:rFonts w:ascii="Palatino Linotype" w:hAnsi="Palatino Linotype"/>
          <w:sz w:val="23"/>
          <w:szCs w:val="23"/>
        </w:rPr>
        <w:t>Del precepto anterior</w:t>
      </w:r>
      <w:r w:rsidR="00452FD4" w:rsidRPr="00452FD4">
        <w:rPr>
          <w:rFonts w:ascii="Palatino Linotype" w:hAnsi="Palatino Linotype"/>
          <w:sz w:val="23"/>
          <w:szCs w:val="23"/>
        </w:rPr>
        <w:t>,</w:t>
      </w:r>
      <w:r w:rsidRPr="00452FD4">
        <w:rPr>
          <w:rFonts w:ascii="Palatino Linotype" w:hAnsi="Palatino Linotype"/>
          <w:sz w:val="23"/>
          <w:szCs w:val="23"/>
        </w:rPr>
        <w:t xml:space="preserve"> se puede desprender que la Ley d</w:t>
      </w:r>
      <w:r w:rsidR="0053515F" w:rsidRPr="00452FD4">
        <w:rPr>
          <w:rFonts w:ascii="Palatino Linotype" w:hAnsi="Palatino Linotype"/>
          <w:sz w:val="23"/>
          <w:szCs w:val="23"/>
        </w:rPr>
        <w:t>e la Materia estableció el cobro</w:t>
      </w:r>
      <w:r w:rsidRPr="00452FD4">
        <w:rPr>
          <w:rFonts w:ascii="Palatino Linotype" w:hAnsi="Palatino Linotype"/>
          <w:sz w:val="23"/>
          <w:szCs w:val="23"/>
        </w:rPr>
        <w:t xml:space="preserve"> de derechos para la entrega de la información, con el objeto de que se cubran los costos de los materiales utilizados en la reproducción de la in</w:t>
      </w:r>
      <w:r w:rsidR="00A96A0A" w:rsidRPr="00452FD4">
        <w:rPr>
          <w:rFonts w:ascii="Palatino Linotype" w:hAnsi="Palatino Linotype"/>
          <w:sz w:val="23"/>
          <w:szCs w:val="23"/>
        </w:rPr>
        <w:t>formación, el costo por el envío</w:t>
      </w:r>
      <w:r w:rsidRPr="00452FD4">
        <w:rPr>
          <w:rFonts w:ascii="Palatino Linotype" w:hAnsi="Palatino Linotype"/>
          <w:sz w:val="23"/>
          <w:szCs w:val="23"/>
        </w:rPr>
        <w:t xml:space="preserve"> de la misma o el pago por la certificación; </w:t>
      </w:r>
      <w:r w:rsidR="002E7BF6" w:rsidRPr="00452FD4">
        <w:rPr>
          <w:rFonts w:ascii="Palatino Linotype" w:hAnsi="Palatino Linotype"/>
          <w:sz w:val="23"/>
          <w:szCs w:val="23"/>
        </w:rPr>
        <w:t>lo cual</w:t>
      </w:r>
      <w:r w:rsidR="00452FD4" w:rsidRPr="00452FD4">
        <w:rPr>
          <w:rFonts w:ascii="Palatino Linotype" w:hAnsi="Palatino Linotype"/>
          <w:sz w:val="23"/>
          <w:szCs w:val="23"/>
        </w:rPr>
        <w:t>,</w:t>
      </w:r>
      <w:r w:rsidR="002E7BF6" w:rsidRPr="00452FD4">
        <w:rPr>
          <w:rFonts w:ascii="Palatino Linotype" w:hAnsi="Palatino Linotype"/>
          <w:sz w:val="23"/>
          <w:szCs w:val="23"/>
        </w:rPr>
        <w:t xml:space="preserve"> si bien es cierto se ajusta a la modalidad e</w:t>
      </w:r>
      <w:r w:rsidR="00296F6B" w:rsidRPr="00452FD4">
        <w:rPr>
          <w:rFonts w:ascii="Palatino Linotype" w:hAnsi="Palatino Linotype"/>
          <w:sz w:val="23"/>
          <w:szCs w:val="23"/>
        </w:rPr>
        <w:t>legida por la parte solicitante, lo cierto es que la falta de atención a la modalidad elegida para la entrega de la información, desde el momento de otorgar respuesta a la soli</w:t>
      </w:r>
      <w:r w:rsidR="00452FD4" w:rsidRPr="00452FD4">
        <w:rPr>
          <w:rFonts w:ascii="Palatino Linotype" w:hAnsi="Palatino Linotype"/>
          <w:sz w:val="23"/>
          <w:szCs w:val="23"/>
        </w:rPr>
        <w:t>ci</w:t>
      </w:r>
      <w:r w:rsidR="00296F6B" w:rsidRPr="00452FD4">
        <w:rPr>
          <w:rFonts w:ascii="Palatino Linotype" w:hAnsi="Palatino Linotype"/>
          <w:sz w:val="23"/>
          <w:szCs w:val="23"/>
        </w:rPr>
        <w:t>tud, así como en el momento de presentar manifestaciones en el plazo establecido para tal efecto, hace que se actualice</w:t>
      </w:r>
      <w:r w:rsidR="00296F6B" w:rsidRPr="00452FD4">
        <w:rPr>
          <w:rFonts w:ascii="Palatino Linotype" w:hAnsi="Palatino Linotype" w:cs="Arial"/>
          <w:sz w:val="23"/>
          <w:szCs w:val="23"/>
        </w:rPr>
        <w:t xml:space="preserve"> la figura de negligencia, por la afectación provocada al derecho de acceso a la información pública de la parte recurrente.</w:t>
      </w:r>
    </w:p>
    <w:p w:rsidR="00296F6B" w:rsidRPr="00452FD4" w:rsidRDefault="00452FD4" w:rsidP="00296F6B">
      <w:pPr>
        <w:spacing w:before="100" w:beforeAutospacing="1" w:after="100" w:afterAutospacing="1" w:line="360" w:lineRule="auto"/>
        <w:ind w:right="51"/>
        <w:jc w:val="both"/>
        <w:rPr>
          <w:rFonts w:ascii="Palatino Linotype" w:hAnsi="Palatino Linotype" w:cs="Arial"/>
          <w:sz w:val="23"/>
          <w:szCs w:val="23"/>
        </w:rPr>
      </w:pPr>
      <w:r w:rsidRPr="00452FD4">
        <w:rPr>
          <w:b/>
          <w:noProof/>
          <w:sz w:val="23"/>
          <w:szCs w:val="23"/>
          <w:lang w:eastAsia="es-MX"/>
        </w:rPr>
        <w:lastRenderedPageBreak/>
        <mc:AlternateContent>
          <mc:Choice Requires="wps">
            <w:drawing>
              <wp:anchor distT="0" distB="0" distL="114300" distR="114300" simplePos="0" relativeHeight="251677696" behindDoc="1" locked="0" layoutInCell="0" allowOverlap="1" wp14:anchorId="02965629" wp14:editId="5C7404D6">
                <wp:simplePos x="0" y="0"/>
                <wp:positionH relativeFrom="margin">
                  <wp:align>center</wp:align>
                </wp:positionH>
                <wp:positionV relativeFrom="page">
                  <wp:posOffset>4059593</wp:posOffset>
                </wp:positionV>
                <wp:extent cx="7359070" cy="814322"/>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9070" cy="8143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52FD4" w:rsidRPr="00584BBD" w:rsidRDefault="00452FD4" w:rsidP="00452FD4">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2965629" id="Cuadro de texto 9" o:spid="_x0000_s1030" type="#_x0000_t202" style="position:absolute;left:0;text-align:left;margin-left:0;margin-top:319.65pt;width:579.45pt;height:64.1pt;rotation:-45;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" o:allowincell="f" filled="f" stroked="f">
                <v:stroke joinstyle="round"/>
                <o:lock v:ext="edit" shapetype="t"/>
                <v:textbox>
                  <w:txbxContent>
                    <w:p w:rsidR="00452FD4" w:rsidRPr="00584BBD" w:rsidRDefault="00452FD4" w:rsidP="00452FD4">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v:textbox>
                <w10:wrap anchorx="margin" anchory="page"/>
              </v:shape>
            </w:pict>
          </mc:Fallback>
        </mc:AlternateContent>
      </w:r>
      <w:r w:rsidR="00296F6B" w:rsidRPr="00452FD4">
        <w:rPr>
          <w:rFonts w:ascii="Palatino Linotype" w:hAnsi="Palatino Linotype" w:cs="Arial"/>
          <w:sz w:val="23"/>
          <w:szCs w:val="23"/>
        </w:rPr>
        <w:t>Por lo que, en este caso es evidente que el pago de la expedición de la información requerida en la modalidad elegida por el recurrente, no resulta</w:t>
      </w:r>
      <w:r w:rsidR="002F45F6" w:rsidRPr="00452FD4">
        <w:rPr>
          <w:rFonts w:ascii="Palatino Linotype" w:hAnsi="Palatino Linotype" w:cs="Arial"/>
          <w:sz w:val="23"/>
          <w:szCs w:val="23"/>
        </w:rPr>
        <w:t>ba</w:t>
      </w:r>
      <w:r w:rsidR="00296F6B" w:rsidRPr="00452FD4">
        <w:rPr>
          <w:rFonts w:ascii="Palatino Linotype" w:hAnsi="Palatino Linotype" w:cs="Arial"/>
          <w:sz w:val="23"/>
          <w:szCs w:val="23"/>
        </w:rPr>
        <w:t xml:space="preserve"> aplicable, sino que procedía actualizar el supuesto contenido en la Ley de Transparencia y Acceso a la Información Pública del Estado de México y Municipios, específicamente en su artículo 234, el cual establece lo siguiente:</w:t>
      </w:r>
    </w:p>
    <w:p w:rsidR="00A5140D" w:rsidRPr="00296F6B" w:rsidRDefault="00296F6B" w:rsidP="00296F6B">
      <w:pPr>
        <w:spacing w:before="240" w:after="240" w:line="276" w:lineRule="auto"/>
        <w:ind w:left="851" w:right="900"/>
        <w:jc w:val="both"/>
        <w:rPr>
          <w:rFonts w:ascii="Palatino Linotype" w:hAnsi="Palatino Linotype"/>
          <w:i/>
        </w:rPr>
      </w:pPr>
      <w:r w:rsidRPr="00296F6B">
        <w:rPr>
          <w:rFonts w:ascii="Palatino Linotype" w:hAnsi="Palatino Linotype" w:cs="Bookman Old Style,Bold"/>
          <w:b/>
          <w:bCs/>
          <w:i/>
        </w:rPr>
        <w:t xml:space="preserve">“Artículo 234. </w:t>
      </w:r>
      <w:r w:rsidRPr="00296F6B">
        <w:rPr>
          <w:rFonts w:ascii="Palatino Linotype" w:hAnsi="Palatino Linotype" w:cs="Bookman Old Style"/>
          <w:b/>
          <w:i/>
          <w:u w:val="single"/>
        </w:rPr>
        <w:t>En caso que el Instituto determine que por negligencia no se hubiere atendido alguna solicitud</w:t>
      </w:r>
      <w:r w:rsidRPr="00296F6B">
        <w:rPr>
          <w:rFonts w:ascii="Palatino Linotype" w:hAnsi="Palatino Linotype" w:cs="Bookman Old Style"/>
          <w:i/>
        </w:rPr>
        <w:t xml:space="preserve"> en los términos de esta Ley, </w:t>
      </w:r>
      <w:r w:rsidRPr="00296F6B">
        <w:rPr>
          <w:rFonts w:ascii="Palatino Linotype" w:hAnsi="Palatino Linotype" w:cs="Bookman Old Style"/>
          <w:b/>
          <w:i/>
          <w:u w:val="single"/>
        </w:rPr>
        <w:t>requerirá a la Unidad de Transparencia correspondiente para que proporcione la información sin costo alguno para el solicitante</w:t>
      </w:r>
      <w:r w:rsidRPr="00296F6B">
        <w:rPr>
          <w:rFonts w:ascii="Palatino Linotype" w:hAnsi="Palatino Linotype" w:cs="Bookman Old Style"/>
          <w:i/>
        </w:rPr>
        <w:t>, dentro del plazo de quince días hábiles a partir del requerimiento.</w:t>
      </w:r>
      <w:r w:rsidRPr="00296F6B">
        <w:rPr>
          <w:rFonts w:ascii="Palatino Linotype" w:hAnsi="Palatino Linotype"/>
          <w:i/>
        </w:rPr>
        <w:t>”</w:t>
      </w:r>
    </w:p>
    <w:p w:rsidR="00BF34FC" w:rsidRPr="00452FD4" w:rsidRDefault="00452FD4" w:rsidP="00BF34FC">
      <w:pPr>
        <w:spacing w:before="240" w:after="240" w:line="360" w:lineRule="auto"/>
        <w:jc w:val="both"/>
        <w:rPr>
          <w:rFonts w:ascii="Palatino Linotype" w:hAnsi="Palatino Linotype"/>
          <w:color w:val="000000"/>
          <w:sz w:val="23"/>
          <w:szCs w:val="23"/>
        </w:rPr>
      </w:pPr>
      <w:r w:rsidRPr="00452FD4">
        <w:rPr>
          <w:rFonts w:ascii="Palatino Linotype" w:hAnsi="Palatino Linotype"/>
          <w:color w:val="000000"/>
          <w:sz w:val="23"/>
          <w:szCs w:val="23"/>
        </w:rPr>
        <w:t>Es decir</w:t>
      </w:r>
      <w:r w:rsidR="00296F6B" w:rsidRPr="00452FD4">
        <w:rPr>
          <w:rFonts w:ascii="Palatino Linotype" w:hAnsi="Palatino Linotype"/>
          <w:color w:val="000000"/>
          <w:sz w:val="23"/>
          <w:szCs w:val="23"/>
        </w:rPr>
        <w:t xml:space="preserve">, se estima que era posible ajustar el caso al supuesto preceptuado en el artículo citado y entonces </w:t>
      </w:r>
      <w:r w:rsidR="002F45F6" w:rsidRPr="00452FD4">
        <w:rPr>
          <w:rFonts w:ascii="Palatino Linotype" w:hAnsi="Palatino Linotype"/>
          <w:color w:val="000000"/>
          <w:sz w:val="23"/>
          <w:szCs w:val="23"/>
        </w:rPr>
        <w:t>hubiere sido procedente ordenarle al Sujeto Obligado la entrega de la información en copias certificadas sin costo alguno para la parte solicitante.</w:t>
      </w:r>
    </w:p>
    <w:p w:rsidR="002F45F6" w:rsidRPr="00452FD4" w:rsidRDefault="002F45F6" w:rsidP="00BF34FC">
      <w:pPr>
        <w:spacing w:before="240" w:after="240" w:line="360" w:lineRule="auto"/>
        <w:jc w:val="both"/>
        <w:rPr>
          <w:rFonts w:ascii="Palatino Linotype" w:hAnsi="Palatino Linotype"/>
          <w:color w:val="000000"/>
          <w:sz w:val="23"/>
          <w:szCs w:val="23"/>
        </w:rPr>
      </w:pPr>
      <w:r w:rsidRPr="00452FD4">
        <w:rPr>
          <w:rFonts w:ascii="Palatino Linotype" w:hAnsi="Palatino Linotype"/>
          <w:color w:val="000000"/>
          <w:sz w:val="23"/>
          <w:szCs w:val="23"/>
        </w:rPr>
        <w:t>Además de que la cantidad de hoja</w:t>
      </w:r>
      <w:r w:rsidR="00452FD4" w:rsidRPr="00452FD4">
        <w:rPr>
          <w:rFonts w:ascii="Palatino Linotype" w:hAnsi="Palatino Linotype"/>
          <w:color w:val="000000"/>
          <w:sz w:val="23"/>
          <w:szCs w:val="23"/>
        </w:rPr>
        <w:t>s</w:t>
      </w:r>
      <w:r w:rsidRPr="00452FD4">
        <w:rPr>
          <w:rFonts w:ascii="Palatino Linotype" w:hAnsi="Palatino Linotype"/>
          <w:color w:val="000000"/>
          <w:sz w:val="23"/>
          <w:szCs w:val="23"/>
        </w:rPr>
        <w:t xml:space="preserve"> de las que consta la información a entregar no sobrepasa las veinte páginas, por lo que en aplicación estricta del ultimo párrafo del citado artículo 174 de la Ley de la Materia, se debió haber ordenado la entrega de la información sin costo alguno.</w:t>
      </w:r>
    </w:p>
    <w:p w:rsidR="002F45F6" w:rsidRPr="00452FD4" w:rsidRDefault="00452FD4" w:rsidP="00BF34FC">
      <w:pPr>
        <w:spacing w:before="240" w:after="240" w:line="360" w:lineRule="auto"/>
        <w:jc w:val="both"/>
        <w:rPr>
          <w:rFonts w:ascii="Palatino Linotype" w:hAnsi="Palatino Linotype"/>
          <w:sz w:val="23"/>
          <w:szCs w:val="23"/>
        </w:rPr>
      </w:pPr>
      <w:r w:rsidRPr="00452FD4">
        <w:rPr>
          <w:rFonts w:ascii="Palatino Linotype" w:hAnsi="Palatino Linotype"/>
          <w:color w:val="000000"/>
          <w:sz w:val="23"/>
          <w:szCs w:val="23"/>
        </w:rPr>
        <w:t>Ello es así, p</w:t>
      </w:r>
      <w:r w:rsidR="002F45F6" w:rsidRPr="00452FD4">
        <w:rPr>
          <w:rFonts w:ascii="Palatino Linotype" w:hAnsi="Palatino Linotype"/>
          <w:color w:val="000000"/>
          <w:sz w:val="23"/>
          <w:szCs w:val="23"/>
        </w:rPr>
        <w:t>ues es claro que</w:t>
      </w:r>
      <w:r w:rsidR="00E84BE5" w:rsidRPr="00452FD4">
        <w:rPr>
          <w:rFonts w:ascii="Palatino Linotype" w:hAnsi="Palatino Linotype"/>
          <w:color w:val="000000"/>
          <w:sz w:val="23"/>
          <w:szCs w:val="23"/>
        </w:rPr>
        <w:t xml:space="preserve"> el </w:t>
      </w:r>
      <w:r w:rsidR="00E84BE5" w:rsidRPr="00452FD4">
        <w:rPr>
          <w:rFonts w:ascii="Palatino Linotype" w:hAnsi="Palatino Linotype"/>
          <w:sz w:val="23"/>
          <w:szCs w:val="23"/>
        </w:rPr>
        <w:t xml:space="preserve">derecho del particular de acceder a los documentos que obran en posesión del </w:t>
      </w:r>
      <w:r w:rsidR="00E84BE5" w:rsidRPr="00452FD4">
        <w:rPr>
          <w:rFonts w:ascii="Palatino Linotype" w:hAnsi="Palatino Linotype"/>
          <w:b/>
          <w:sz w:val="23"/>
          <w:szCs w:val="23"/>
        </w:rPr>
        <w:t xml:space="preserve">Sujeto Obligado </w:t>
      </w:r>
      <w:r w:rsidR="002F45F6" w:rsidRPr="00452FD4">
        <w:rPr>
          <w:rFonts w:ascii="Palatino Linotype" w:hAnsi="Palatino Linotype"/>
          <w:sz w:val="23"/>
          <w:szCs w:val="23"/>
        </w:rPr>
        <w:t>se encontró</w:t>
      </w:r>
      <w:r w:rsidR="00E84BE5" w:rsidRPr="00452FD4">
        <w:rPr>
          <w:rFonts w:ascii="Palatino Linotype" w:hAnsi="Palatino Linotype"/>
          <w:sz w:val="23"/>
          <w:szCs w:val="23"/>
        </w:rPr>
        <w:t xml:space="preserve"> limitado, en virtud de que no le fue proporcionada la información s</w:t>
      </w:r>
      <w:r w:rsidR="002F45F6" w:rsidRPr="00452FD4">
        <w:rPr>
          <w:rFonts w:ascii="Palatino Linotype" w:hAnsi="Palatino Linotype"/>
          <w:sz w:val="23"/>
          <w:szCs w:val="23"/>
        </w:rPr>
        <w:t>olicitado desde el momento en que se dio respuesta a su solicitud, no sól</w:t>
      </w:r>
      <w:r w:rsidRPr="00452FD4">
        <w:rPr>
          <w:rFonts w:ascii="Palatino Linotype" w:hAnsi="Palatino Linotype"/>
          <w:sz w:val="23"/>
          <w:szCs w:val="23"/>
        </w:rPr>
        <w:t>o por lo incompleto de la misma</w:t>
      </w:r>
      <w:r w:rsidR="002F45F6" w:rsidRPr="00452FD4">
        <w:rPr>
          <w:rFonts w:ascii="Palatino Linotype" w:hAnsi="Palatino Linotype"/>
          <w:sz w:val="23"/>
          <w:szCs w:val="23"/>
        </w:rPr>
        <w:t xml:space="preserve">, sino por la falta de observación a la modalidad escogida para recibir la información </w:t>
      </w:r>
      <w:r w:rsidRPr="00452FD4">
        <w:rPr>
          <w:rFonts w:ascii="Palatino Linotype" w:hAnsi="Palatino Linotype"/>
          <w:sz w:val="23"/>
          <w:szCs w:val="23"/>
        </w:rPr>
        <w:t>requerida</w:t>
      </w:r>
      <w:r w:rsidR="002F45F6" w:rsidRPr="00452FD4">
        <w:rPr>
          <w:rFonts w:ascii="Palatino Linotype" w:hAnsi="Palatino Linotype"/>
          <w:sz w:val="23"/>
          <w:szCs w:val="23"/>
        </w:rPr>
        <w:t>;</w:t>
      </w:r>
      <w:r w:rsidR="00E84BE5" w:rsidRPr="00452FD4">
        <w:rPr>
          <w:rFonts w:ascii="Palatino Linotype" w:hAnsi="Palatino Linotype"/>
          <w:sz w:val="23"/>
          <w:szCs w:val="23"/>
        </w:rPr>
        <w:t xml:space="preserve"> </w:t>
      </w:r>
      <w:r w:rsidR="00E84BE5" w:rsidRPr="00452FD4">
        <w:rPr>
          <w:rStyle w:val="Hipervnculo"/>
          <w:rFonts w:ascii="Palatino Linotype" w:hAnsi="Palatino Linotype" w:cs="Arial"/>
          <w:bCs/>
          <w:color w:val="auto"/>
          <w:sz w:val="23"/>
          <w:szCs w:val="23"/>
          <w:u w:val="none"/>
        </w:rPr>
        <w:t>incumpliendo así lo previsto en el artículo 4 de la Ley de la Materia, t</w:t>
      </w:r>
      <w:r w:rsidR="00E84BE5" w:rsidRPr="00452FD4">
        <w:rPr>
          <w:rFonts w:ascii="Palatino Linotype" w:hAnsi="Palatino Linotype"/>
          <w:sz w:val="23"/>
          <w:szCs w:val="23"/>
        </w:rPr>
        <w:t xml:space="preserve">oda vez que el </w:t>
      </w:r>
      <w:r w:rsidR="00E84BE5" w:rsidRPr="00452FD4">
        <w:rPr>
          <w:rFonts w:ascii="Palatino Linotype" w:hAnsi="Palatino Linotype" w:cs="Arial"/>
          <w:sz w:val="23"/>
          <w:szCs w:val="23"/>
        </w:rPr>
        <w:t xml:space="preserve">derecho de acceso a la </w:t>
      </w:r>
      <w:r w:rsidR="00E84BE5" w:rsidRPr="00452FD4">
        <w:rPr>
          <w:rFonts w:ascii="Palatino Linotype" w:hAnsi="Palatino Linotype" w:cs="Arial"/>
          <w:sz w:val="23"/>
          <w:szCs w:val="23"/>
        </w:rPr>
        <w:lastRenderedPageBreak/>
        <w:t>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00E84BE5" w:rsidRPr="00452FD4">
        <w:rPr>
          <w:rFonts w:ascii="Palatino Linotype" w:hAnsi="Palatino Linotype"/>
          <w:sz w:val="23"/>
          <w:szCs w:val="23"/>
        </w:rPr>
        <w:t xml:space="preserve">,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w:t>
      </w:r>
      <w:r w:rsidR="004F7ABA" w:rsidRPr="00452FD4">
        <w:rPr>
          <w:b/>
          <w:noProof/>
          <w:sz w:val="23"/>
          <w:szCs w:val="23"/>
          <w:lang w:eastAsia="es-MX"/>
        </w:rPr>
        <mc:AlternateContent>
          <mc:Choice Requires="wps">
            <w:drawing>
              <wp:anchor distT="0" distB="0" distL="114300" distR="114300" simplePos="0" relativeHeight="251671552" behindDoc="1" locked="0" layoutInCell="0" allowOverlap="1" wp14:anchorId="560C65C4" wp14:editId="34A8EDF1">
                <wp:simplePos x="0" y="0"/>
                <wp:positionH relativeFrom="margin">
                  <wp:posOffset>-805219</wp:posOffset>
                </wp:positionH>
                <wp:positionV relativeFrom="margin">
                  <wp:align>center</wp:align>
                </wp:positionV>
                <wp:extent cx="7359070" cy="814322"/>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9070" cy="8143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F7ABA" w:rsidRPr="00584BBD" w:rsidRDefault="004F7ABA" w:rsidP="004F7ABA">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60C65C4" id="Cuadro de texto 7" o:spid="_x0000_s1031" type="#_x0000_t202" style="position:absolute;left:0;text-align:left;margin-left:-63.4pt;margin-top:0;width:579.45pt;height:64.1pt;rotation:-45;z-index:-25164492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" o:allowincell="f" filled="f" stroked="f">
                <v:stroke joinstyle="round"/>
                <o:lock v:ext="edit" shapetype="t"/>
                <v:textbox>
                  <w:txbxContent>
                    <w:p w:rsidR="004F7ABA" w:rsidRPr="00584BBD" w:rsidRDefault="004F7ABA" w:rsidP="004F7ABA">
                      <w:pPr>
                        <w:pStyle w:val="NormalWeb"/>
                        <w:spacing w:before="0" w:beforeAutospacing="0" w:after="0" w:afterAutospacing="0"/>
                        <w:jc w:val="center"/>
                        <w:rPr>
                          <w:sz w:val="22"/>
                        </w:rPr>
                      </w:pPr>
                      <w:r w:rsidRPr="00584BBD">
                        <w:rPr>
                          <w:rFonts w:ascii="Palatino Linotype" w:hAnsi="Palatino Linotype"/>
                          <w:color w:val="A6A6A6" w:themeColor="background1" w:themeShade="A6"/>
                          <w:sz w:val="56"/>
                          <w:szCs w:val="72"/>
                          <w14:textFill>
                            <w14:solidFill>
                              <w14:schemeClr w14:val="bg1">
                                <w14:alpha w14:val="50000"/>
                                <w14:lumMod w14:val="65000"/>
                              </w14:schemeClr>
                            </w14:solidFill>
                          </w14:textFill>
                        </w:rPr>
                        <w:t>VOTO PARTICULAR CONCURRENTE</w:t>
                      </w:r>
                    </w:p>
                  </w:txbxContent>
                </v:textbox>
                <w10:wrap anchorx="margin" anchory="margin"/>
              </v:shape>
            </w:pict>
          </mc:Fallback>
        </mc:AlternateContent>
      </w:r>
      <w:r w:rsidR="00E84BE5" w:rsidRPr="00452FD4">
        <w:rPr>
          <w:rFonts w:ascii="Palatino Linotype" w:hAnsi="Palatino Linotype"/>
          <w:sz w:val="23"/>
          <w:szCs w:val="23"/>
        </w:rPr>
        <w:t>conservación patrimonial de sus archivos documentales y posteriormente el acceso de la información pública, buscando la disponibilidad de los mismos.</w:t>
      </w:r>
    </w:p>
    <w:p w:rsidR="00B72322" w:rsidRPr="00452FD4" w:rsidRDefault="00B72322" w:rsidP="006F7C5A">
      <w:pPr>
        <w:spacing w:before="240" w:after="0" w:line="360" w:lineRule="auto"/>
        <w:jc w:val="both"/>
        <w:rPr>
          <w:rFonts w:ascii="Palatino Linotype" w:hAnsi="Palatino Linotype" w:cs="Arial"/>
          <w:sz w:val="23"/>
          <w:szCs w:val="23"/>
        </w:rPr>
      </w:pPr>
      <w:r w:rsidRPr="00452FD4">
        <w:rPr>
          <w:rFonts w:ascii="Palatino Linotype" w:hAnsi="Palatino Linotype" w:cs="Arial"/>
          <w:sz w:val="23"/>
          <w:szCs w:val="23"/>
        </w:rPr>
        <w:t>Por t</w:t>
      </w:r>
      <w:r w:rsidR="0023607D" w:rsidRPr="00452FD4">
        <w:rPr>
          <w:rFonts w:ascii="Palatino Linotype" w:hAnsi="Palatino Linotype" w:cs="Arial"/>
          <w:sz w:val="23"/>
          <w:szCs w:val="23"/>
        </w:rPr>
        <w:t>odo lo expue</w:t>
      </w:r>
      <w:r w:rsidR="00A96A0A" w:rsidRPr="00452FD4">
        <w:rPr>
          <w:rFonts w:ascii="Palatino Linotype" w:hAnsi="Palatino Linotype" w:cs="Arial"/>
          <w:sz w:val="23"/>
          <w:szCs w:val="23"/>
        </w:rPr>
        <w:t>sto es que formulamos</w:t>
      </w:r>
      <w:r w:rsidRPr="00452FD4">
        <w:rPr>
          <w:rFonts w:ascii="Palatino Linotype" w:hAnsi="Palatino Linotype" w:cs="Arial"/>
          <w:sz w:val="23"/>
          <w:szCs w:val="23"/>
        </w:rPr>
        <w:t xml:space="preserve"> el presente voto particular</w:t>
      </w:r>
      <w:r w:rsidR="00A96A0A" w:rsidRPr="00452FD4">
        <w:rPr>
          <w:rFonts w:ascii="Palatino Linotype" w:hAnsi="Palatino Linotype" w:cs="Arial"/>
          <w:sz w:val="23"/>
          <w:szCs w:val="23"/>
        </w:rPr>
        <w:t xml:space="preserve"> concurrente</w:t>
      </w:r>
      <w:r w:rsidRPr="00452FD4">
        <w:rPr>
          <w:rFonts w:ascii="Palatino Linotype" w:hAnsi="Palatino Linotype" w:cs="Arial"/>
          <w:sz w:val="23"/>
          <w:szCs w:val="23"/>
        </w:rPr>
        <w:t xml:space="preserve">, en los términos </w:t>
      </w:r>
      <w:r w:rsidR="0023607D" w:rsidRPr="00452FD4">
        <w:rPr>
          <w:rFonts w:ascii="Palatino Linotype" w:hAnsi="Palatino Linotype" w:cs="Arial"/>
          <w:sz w:val="23"/>
          <w:szCs w:val="23"/>
        </w:rPr>
        <w:t>precisados, considerando que las consideraciones aquí expuestas</w:t>
      </w:r>
      <w:r w:rsidRPr="00452FD4">
        <w:rPr>
          <w:rFonts w:ascii="Palatino Linotype" w:hAnsi="Palatino Linotype" w:cs="Arial"/>
          <w:sz w:val="23"/>
          <w:szCs w:val="23"/>
        </w:rPr>
        <w:t xml:space="preserve"> hubieran resultado </w:t>
      </w:r>
      <w:r w:rsidR="0023607D" w:rsidRPr="00452FD4">
        <w:rPr>
          <w:rFonts w:ascii="Palatino Linotype" w:hAnsi="Palatino Linotype" w:cs="Arial"/>
          <w:sz w:val="23"/>
          <w:szCs w:val="23"/>
        </w:rPr>
        <w:t>importantes</w:t>
      </w:r>
      <w:r w:rsidRPr="00452FD4">
        <w:rPr>
          <w:rFonts w:ascii="Palatino Linotype" w:hAnsi="Palatino Linotype" w:cs="Arial"/>
          <w:sz w:val="23"/>
          <w:szCs w:val="23"/>
        </w:rPr>
        <w:t xml:space="preserve"> para </w:t>
      </w:r>
      <w:r w:rsidR="0023607D" w:rsidRPr="00452FD4">
        <w:rPr>
          <w:rFonts w:ascii="Palatino Linotype" w:hAnsi="Palatino Linotype" w:cs="Arial"/>
          <w:sz w:val="23"/>
          <w:szCs w:val="23"/>
        </w:rPr>
        <w:t xml:space="preserve">ordenar la entrega de la información </w:t>
      </w:r>
      <w:r w:rsidR="00CC2A00" w:rsidRPr="00452FD4">
        <w:rPr>
          <w:rFonts w:ascii="Palatino Linotype" w:hAnsi="Palatino Linotype" w:cs="Arial"/>
          <w:sz w:val="23"/>
          <w:szCs w:val="23"/>
        </w:rPr>
        <w:t>motivo del</w:t>
      </w:r>
      <w:r w:rsidR="0023607D" w:rsidRPr="00452FD4">
        <w:rPr>
          <w:rFonts w:ascii="Palatino Linotype" w:hAnsi="Palatino Linotype" w:cs="Arial"/>
          <w:sz w:val="23"/>
          <w:szCs w:val="23"/>
        </w:rPr>
        <w:t xml:space="preserve"> recurso</w:t>
      </w:r>
      <w:r w:rsidRPr="00452FD4">
        <w:rPr>
          <w:rFonts w:ascii="Palatino Linotype" w:hAnsi="Palatino Linotype" w:cs="Arial"/>
          <w:sz w:val="23"/>
          <w:szCs w:val="23"/>
        </w:rPr>
        <w:t xml:space="preserve"> de revisión </w:t>
      </w:r>
      <w:r w:rsidR="0023607D" w:rsidRPr="00452FD4">
        <w:rPr>
          <w:rFonts w:ascii="Palatino Linotype" w:hAnsi="Palatino Linotype" w:cs="Arial"/>
          <w:sz w:val="23"/>
          <w:szCs w:val="23"/>
        </w:rPr>
        <w:t>que fue</w:t>
      </w:r>
      <w:r w:rsidRPr="00452FD4">
        <w:rPr>
          <w:rFonts w:ascii="Palatino Linotype" w:hAnsi="Palatino Linotype" w:cs="Arial"/>
          <w:sz w:val="23"/>
          <w:szCs w:val="23"/>
        </w:rPr>
        <w:t xml:space="preserve"> resu</w:t>
      </w:r>
      <w:r w:rsidR="0023607D" w:rsidRPr="00452FD4">
        <w:rPr>
          <w:rFonts w:ascii="Palatino Linotype" w:hAnsi="Palatino Linotype" w:cs="Arial"/>
          <w:sz w:val="23"/>
          <w:szCs w:val="23"/>
        </w:rPr>
        <w:t>elto</w:t>
      </w:r>
      <w:r w:rsidRPr="00452FD4">
        <w:rPr>
          <w:rFonts w:ascii="Palatino Linotype" w:hAnsi="Palatino Linotype" w:cs="Arial"/>
          <w:sz w:val="23"/>
          <w:szCs w:val="23"/>
        </w:rPr>
        <w:t xml:space="preserve"> por el Pleno</w:t>
      </w:r>
      <w:r w:rsidR="0023607D" w:rsidRPr="00452FD4">
        <w:rPr>
          <w:rFonts w:ascii="Palatino Linotype" w:hAnsi="Palatino Linotype" w:cs="Arial"/>
          <w:sz w:val="23"/>
          <w:szCs w:val="23"/>
        </w:rPr>
        <w:t xml:space="preserve"> de este Instituto, mencionado</w:t>
      </w:r>
      <w:r w:rsidRPr="00452FD4">
        <w:rPr>
          <w:rFonts w:ascii="Palatino Linotype" w:hAnsi="Palatino Linotype" w:cs="Arial"/>
          <w:sz w:val="23"/>
          <w:szCs w:val="23"/>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6"/>
      </w:tblGrid>
      <w:tr w:rsidR="00A96A0A" w:rsidRPr="000D5073" w:rsidTr="00A96A0A">
        <w:trPr>
          <w:trHeight w:val="809"/>
          <w:jc w:val="center"/>
        </w:trPr>
        <w:tc>
          <w:tcPr>
            <w:tcW w:w="4396" w:type="dxa"/>
          </w:tcPr>
          <w:p w:rsidR="00A96A0A" w:rsidRPr="000D5073"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p>
          <w:p w:rsidR="00A96A0A" w:rsidRPr="000D5073"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r w:rsidRPr="000D5073">
              <w:rPr>
                <w:rFonts w:ascii="Palatino Linotype" w:hAnsi="Palatino Linotype"/>
                <w:b/>
                <w:sz w:val="23"/>
                <w:szCs w:val="23"/>
              </w:rPr>
              <w:t>Javier Martínez Cruz</w:t>
            </w:r>
          </w:p>
          <w:p w:rsidR="00A96A0A" w:rsidRDefault="00A96A0A" w:rsidP="00A96A0A">
            <w:pPr>
              <w:jc w:val="center"/>
              <w:rPr>
                <w:rFonts w:ascii="Palatino Linotype" w:hAnsi="Palatino Linotype"/>
                <w:b/>
                <w:sz w:val="23"/>
                <w:szCs w:val="23"/>
              </w:rPr>
            </w:pPr>
            <w:r w:rsidRPr="000D5073">
              <w:rPr>
                <w:rFonts w:ascii="Palatino Linotype" w:hAnsi="Palatino Linotype"/>
                <w:b/>
                <w:sz w:val="23"/>
                <w:szCs w:val="23"/>
              </w:rPr>
              <w:t>Comisionado</w:t>
            </w:r>
          </w:p>
          <w:p w:rsidR="00C40E2A" w:rsidRDefault="00C40E2A" w:rsidP="00A96A0A">
            <w:pPr>
              <w:jc w:val="center"/>
              <w:rPr>
                <w:rFonts w:ascii="Palatino Linotype" w:hAnsi="Palatino Linotype"/>
                <w:b/>
                <w:sz w:val="23"/>
                <w:szCs w:val="23"/>
              </w:rPr>
            </w:pPr>
            <w:r>
              <w:rPr>
                <w:rFonts w:ascii="Palatino Linotype" w:hAnsi="Palatino Linotype"/>
                <w:b/>
                <w:sz w:val="23"/>
                <w:szCs w:val="23"/>
              </w:rPr>
              <w:t>(RÚBRICA)</w:t>
            </w:r>
          </w:p>
          <w:p w:rsidR="00452FD4" w:rsidRDefault="00452FD4" w:rsidP="00A96A0A">
            <w:pPr>
              <w:jc w:val="center"/>
              <w:rPr>
                <w:rFonts w:ascii="Palatino Linotype" w:hAnsi="Palatino Linotype"/>
                <w:b/>
                <w:sz w:val="23"/>
                <w:szCs w:val="23"/>
              </w:rPr>
            </w:pPr>
          </w:p>
          <w:p w:rsidR="00A96A0A" w:rsidRPr="000D5073" w:rsidRDefault="00A96A0A" w:rsidP="00FA42CD">
            <w:pPr>
              <w:jc w:val="center"/>
              <w:rPr>
                <w:rFonts w:ascii="Palatino Linotype" w:hAnsi="Palatino Linotype"/>
                <w:b/>
                <w:sz w:val="23"/>
                <w:szCs w:val="23"/>
              </w:rPr>
            </w:pPr>
          </w:p>
        </w:tc>
        <w:tc>
          <w:tcPr>
            <w:tcW w:w="4396" w:type="dxa"/>
          </w:tcPr>
          <w:p w:rsidR="00A96A0A"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p>
          <w:p w:rsidR="00A96A0A" w:rsidRDefault="00A96A0A" w:rsidP="00C75094">
            <w:pPr>
              <w:jc w:val="center"/>
              <w:rPr>
                <w:rFonts w:ascii="Palatino Linotype" w:hAnsi="Palatino Linotype"/>
                <w:b/>
                <w:sz w:val="23"/>
                <w:szCs w:val="23"/>
              </w:rPr>
            </w:pPr>
            <w:r>
              <w:rPr>
                <w:rFonts w:ascii="Palatino Linotype" w:hAnsi="Palatino Linotype"/>
                <w:b/>
                <w:sz w:val="23"/>
                <w:szCs w:val="23"/>
              </w:rPr>
              <w:t>José Guadalupe Luna Hernández</w:t>
            </w:r>
          </w:p>
          <w:p w:rsidR="00A96A0A" w:rsidRDefault="00A96A0A" w:rsidP="00C75094">
            <w:pPr>
              <w:jc w:val="center"/>
              <w:rPr>
                <w:rFonts w:ascii="Palatino Linotype" w:hAnsi="Palatino Linotype"/>
                <w:b/>
                <w:sz w:val="23"/>
                <w:szCs w:val="23"/>
              </w:rPr>
            </w:pPr>
            <w:r>
              <w:rPr>
                <w:rFonts w:ascii="Palatino Linotype" w:hAnsi="Palatino Linotype"/>
                <w:b/>
                <w:sz w:val="23"/>
                <w:szCs w:val="23"/>
              </w:rPr>
              <w:t>Comisionado</w:t>
            </w:r>
          </w:p>
          <w:p w:rsidR="00C40E2A" w:rsidRDefault="00C40E2A" w:rsidP="00C75094">
            <w:pPr>
              <w:jc w:val="center"/>
              <w:rPr>
                <w:rFonts w:ascii="Palatino Linotype" w:hAnsi="Palatino Linotype"/>
                <w:b/>
                <w:sz w:val="23"/>
                <w:szCs w:val="23"/>
              </w:rPr>
            </w:pPr>
            <w:r>
              <w:rPr>
                <w:rFonts w:ascii="Palatino Linotype" w:hAnsi="Palatino Linotype"/>
                <w:b/>
                <w:sz w:val="23"/>
                <w:szCs w:val="23"/>
              </w:rPr>
              <w:t>(RÚBRICA)</w:t>
            </w:r>
            <w:bookmarkStart w:id="0" w:name="_GoBack"/>
            <w:bookmarkEnd w:id="0"/>
          </w:p>
          <w:p w:rsidR="00452FD4" w:rsidRDefault="00452FD4" w:rsidP="00C75094">
            <w:pPr>
              <w:jc w:val="center"/>
              <w:rPr>
                <w:rFonts w:ascii="Palatino Linotype" w:hAnsi="Palatino Linotype"/>
                <w:b/>
                <w:sz w:val="23"/>
                <w:szCs w:val="23"/>
              </w:rPr>
            </w:pPr>
          </w:p>
          <w:p w:rsidR="00A96A0A" w:rsidRPr="000D5073" w:rsidRDefault="00A96A0A" w:rsidP="00C75094">
            <w:pPr>
              <w:jc w:val="center"/>
              <w:rPr>
                <w:rFonts w:ascii="Palatino Linotype" w:hAnsi="Palatino Linotype"/>
                <w:b/>
                <w:sz w:val="23"/>
                <w:szCs w:val="23"/>
              </w:rPr>
            </w:pPr>
          </w:p>
        </w:tc>
      </w:tr>
    </w:tbl>
    <w:p w:rsidR="00E95564" w:rsidRPr="00C2172B" w:rsidRDefault="00E95564" w:rsidP="006F7C5A"/>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26B" w:rsidRDefault="00CC726B" w:rsidP="004E7F5E">
      <w:pPr>
        <w:spacing w:after="0" w:line="240" w:lineRule="auto"/>
      </w:pPr>
      <w:r>
        <w:separator/>
      </w:r>
    </w:p>
  </w:endnote>
  <w:endnote w:type="continuationSeparator" w:id="0">
    <w:p w:rsidR="00CC726B" w:rsidRDefault="00CC726B"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59" w:rsidRPr="00B20A59" w:rsidRDefault="00B20A59">
    <w:pPr>
      <w:tabs>
        <w:tab w:val="center" w:pos="4550"/>
        <w:tab w:val="left" w:pos="5818"/>
      </w:tabs>
      <w:ind w:right="260"/>
      <w:jc w:val="right"/>
      <w:rPr>
        <w:rFonts w:ascii="Palatino Linotype" w:hAnsi="Palatino Linotype"/>
        <w:i/>
      </w:rPr>
    </w:pPr>
    <w:r w:rsidRPr="00B20A59">
      <w:rPr>
        <w:rFonts w:ascii="Palatino Linotype" w:hAnsi="Palatino Linotype"/>
        <w:i/>
        <w:spacing w:val="60"/>
        <w:lang w:val="es-ES"/>
      </w:rPr>
      <w:t>Página</w:t>
    </w:r>
    <w:r w:rsidRPr="00B20A59">
      <w:rPr>
        <w:rFonts w:ascii="Palatino Linotype" w:hAnsi="Palatino Linotype"/>
        <w:i/>
        <w:lang w:val="es-ES"/>
      </w:rPr>
      <w:t xml:space="preserve"> </w:t>
    </w:r>
    <w:r w:rsidRPr="00B20A59">
      <w:rPr>
        <w:rFonts w:ascii="Palatino Linotype" w:hAnsi="Palatino Linotype"/>
        <w:i/>
      </w:rPr>
      <w:fldChar w:fldCharType="begin"/>
    </w:r>
    <w:r w:rsidRPr="00B20A59">
      <w:rPr>
        <w:rFonts w:ascii="Palatino Linotype" w:hAnsi="Palatino Linotype"/>
        <w:i/>
      </w:rPr>
      <w:instrText>PAGE   \* MERGEFORMAT</w:instrText>
    </w:r>
    <w:r w:rsidRPr="00B20A59">
      <w:rPr>
        <w:rFonts w:ascii="Palatino Linotype" w:hAnsi="Palatino Linotype"/>
        <w:i/>
      </w:rPr>
      <w:fldChar w:fldCharType="separate"/>
    </w:r>
    <w:r w:rsidR="00C40E2A" w:rsidRPr="00C40E2A">
      <w:rPr>
        <w:rFonts w:ascii="Palatino Linotype" w:hAnsi="Palatino Linotype"/>
        <w:i/>
        <w:noProof/>
        <w:lang w:val="es-ES"/>
      </w:rPr>
      <w:t>5</w:t>
    </w:r>
    <w:r w:rsidRPr="00B20A59">
      <w:rPr>
        <w:rFonts w:ascii="Palatino Linotype" w:hAnsi="Palatino Linotype"/>
        <w:i/>
      </w:rPr>
      <w:fldChar w:fldCharType="end"/>
    </w:r>
    <w:r w:rsidRPr="00B20A59">
      <w:rPr>
        <w:rFonts w:ascii="Palatino Linotype" w:hAnsi="Palatino Linotype"/>
        <w:i/>
        <w:lang w:val="es-ES"/>
      </w:rPr>
      <w:t xml:space="preserve"> | </w:t>
    </w:r>
    <w:r w:rsidRPr="00B20A59">
      <w:rPr>
        <w:rFonts w:ascii="Palatino Linotype" w:hAnsi="Palatino Linotype"/>
        <w:i/>
      </w:rPr>
      <w:fldChar w:fldCharType="begin"/>
    </w:r>
    <w:r w:rsidRPr="00B20A59">
      <w:rPr>
        <w:rFonts w:ascii="Palatino Linotype" w:hAnsi="Palatino Linotype"/>
        <w:i/>
      </w:rPr>
      <w:instrText>NUMPAGES  \* Arabic  \* MERGEFORMAT</w:instrText>
    </w:r>
    <w:r w:rsidRPr="00B20A59">
      <w:rPr>
        <w:rFonts w:ascii="Palatino Linotype" w:hAnsi="Palatino Linotype"/>
        <w:i/>
      </w:rPr>
      <w:fldChar w:fldCharType="separate"/>
    </w:r>
    <w:r w:rsidR="00C40E2A" w:rsidRPr="00C40E2A">
      <w:rPr>
        <w:rFonts w:ascii="Palatino Linotype" w:hAnsi="Palatino Linotype"/>
        <w:i/>
        <w:noProof/>
        <w:lang w:val="es-ES"/>
      </w:rPr>
      <w:t>6</w:t>
    </w:r>
    <w:r w:rsidRPr="00B20A59">
      <w:rPr>
        <w:rFonts w:ascii="Palatino Linotype" w:hAnsi="Palatino Linotype"/>
        <w:i/>
      </w:rPr>
      <w:fldChar w:fldCharType="end"/>
    </w:r>
  </w:p>
  <w:p w:rsidR="00B20A59" w:rsidRDefault="00B20A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26B" w:rsidRDefault="00CC726B" w:rsidP="004E7F5E">
      <w:pPr>
        <w:spacing w:after="0" w:line="240" w:lineRule="auto"/>
      </w:pPr>
      <w:r>
        <w:separator/>
      </w:r>
    </w:p>
  </w:footnote>
  <w:footnote w:type="continuationSeparator" w:id="0">
    <w:p w:rsidR="00CC726B" w:rsidRDefault="00CC726B"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C726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CC726B"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 xml:space="preserve">RECURSO DE REVISIÓN </w:t>
    </w:r>
    <w:r w:rsidR="001E191F">
      <w:rPr>
        <w:rFonts w:ascii="Palatino Linotype" w:hAnsi="Palatino Linotype" w:cs="Arial"/>
        <w:b/>
        <w:bCs/>
        <w:sz w:val="24"/>
        <w:szCs w:val="24"/>
        <w:lang w:eastAsia="es-MX"/>
      </w:rPr>
      <w:t>02721</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C726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7035"/>
    <w:rsid w:val="00041BE2"/>
    <w:rsid w:val="00043560"/>
    <w:rsid w:val="00053D8A"/>
    <w:rsid w:val="00055383"/>
    <w:rsid w:val="000556A8"/>
    <w:rsid w:val="000562B1"/>
    <w:rsid w:val="00056A42"/>
    <w:rsid w:val="00057D96"/>
    <w:rsid w:val="00066649"/>
    <w:rsid w:val="00067681"/>
    <w:rsid w:val="000718C0"/>
    <w:rsid w:val="000724A4"/>
    <w:rsid w:val="0007393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191F"/>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5E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6F6B"/>
    <w:rsid w:val="00297FEB"/>
    <w:rsid w:val="002A0335"/>
    <w:rsid w:val="002A11C1"/>
    <w:rsid w:val="002A14D3"/>
    <w:rsid w:val="002A27CF"/>
    <w:rsid w:val="002A675C"/>
    <w:rsid w:val="002A7C17"/>
    <w:rsid w:val="002A7C5D"/>
    <w:rsid w:val="002B0C88"/>
    <w:rsid w:val="002B1DE8"/>
    <w:rsid w:val="002B39F5"/>
    <w:rsid w:val="002B443D"/>
    <w:rsid w:val="002B5144"/>
    <w:rsid w:val="002B5D68"/>
    <w:rsid w:val="002B6E61"/>
    <w:rsid w:val="002C7A5B"/>
    <w:rsid w:val="002D07A7"/>
    <w:rsid w:val="002E44ED"/>
    <w:rsid w:val="002E4C3F"/>
    <w:rsid w:val="002E7BF6"/>
    <w:rsid w:val="002F3106"/>
    <w:rsid w:val="002F45F6"/>
    <w:rsid w:val="003001EA"/>
    <w:rsid w:val="003037D3"/>
    <w:rsid w:val="00306340"/>
    <w:rsid w:val="0031071E"/>
    <w:rsid w:val="00315D1F"/>
    <w:rsid w:val="003201EE"/>
    <w:rsid w:val="00321CF3"/>
    <w:rsid w:val="003449BA"/>
    <w:rsid w:val="00347B55"/>
    <w:rsid w:val="00350062"/>
    <w:rsid w:val="00353B12"/>
    <w:rsid w:val="0035607A"/>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52FD4"/>
    <w:rsid w:val="004607C5"/>
    <w:rsid w:val="004624D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E3A"/>
    <w:rsid w:val="004E7F5E"/>
    <w:rsid w:val="004F252E"/>
    <w:rsid w:val="004F3187"/>
    <w:rsid w:val="004F6367"/>
    <w:rsid w:val="004F6AF1"/>
    <w:rsid w:val="004F7ABA"/>
    <w:rsid w:val="00504707"/>
    <w:rsid w:val="00514DB3"/>
    <w:rsid w:val="00515C4C"/>
    <w:rsid w:val="0052147B"/>
    <w:rsid w:val="0052194C"/>
    <w:rsid w:val="00521A0F"/>
    <w:rsid w:val="00527157"/>
    <w:rsid w:val="005309F8"/>
    <w:rsid w:val="00530B1C"/>
    <w:rsid w:val="0053498D"/>
    <w:rsid w:val="0053515F"/>
    <w:rsid w:val="0054397E"/>
    <w:rsid w:val="00543EEF"/>
    <w:rsid w:val="005449A2"/>
    <w:rsid w:val="00547484"/>
    <w:rsid w:val="00551748"/>
    <w:rsid w:val="00553818"/>
    <w:rsid w:val="005546F2"/>
    <w:rsid w:val="005548A6"/>
    <w:rsid w:val="00554DCD"/>
    <w:rsid w:val="005564FA"/>
    <w:rsid w:val="00556CA8"/>
    <w:rsid w:val="00564F2E"/>
    <w:rsid w:val="00575A23"/>
    <w:rsid w:val="005776B7"/>
    <w:rsid w:val="00581E6C"/>
    <w:rsid w:val="00582061"/>
    <w:rsid w:val="00582D2C"/>
    <w:rsid w:val="00584BBD"/>
    <w:rsid w:val="00590084"/>
    <w:rsid w:val="005906A0"/>
    <w:rsid w:val="00591560"/>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5495"/>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53FF"/>
    <w:rsid w:val="006A3448"/>
    <w:rsid w:val="006A58FB"/>
    <w:rsid w:val="006B0468"/>
    <w:rsid w:val="006B29C2"/>
    <w:rsid w:val="006B3E1F"/>
    <w:rsid w:val="006B5E8A"/>
    <w:rsid w:val="006B5F1F"/>
    <w:rsid w:val="006B648F"/>
    <w:rsid w:val="006C2FED"/>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7F5F52"/>
    <w:rsid w:val="008000C6"/>
    <w:rsid w:val="0080079A"/>
    <w:rsid w:val="00801167"/>
    <w:rsid w:val="00802B9C"/>
    <w:rsid w:val="00807C04"/>
    <w:rsid w:val="00810B26"/>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7FB4"/>
    <w:rsid w:val="00921880"/>
    <w:rsid w:val="0092406A"/>
    <w:rsid w:val="00924E3B"/>
    <w:rsid w:val="009273D1"/>
    <w:rsid w:val="00931E83"/>
    <w:rsid w:val="00934B2E"/>
    <w:rsid w:val="009376B6"/>
    <w:rsid w:val="00942B51"/>
    <w:rsid w:val="00945E40"/>
    <w:rsid w:val="00947D62"/>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37F0"/>
    <w:rsid w:val="00A25334"/>
    <w:rsid w:val="00A26654"/>
    <w:rsid w:val="00A3259E"/>
    <w:rsid w:val="00A33A99"/>
    <w:rsid w:val="00A35FBC"/>
    <w:rsid w:val="00A400E5"/>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96A0A"/>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0A59"/>
    <w:rsid w:val="00B23E9E"/>
    <w:rsid w:val="00B262E3"/>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0E2A"/>
    <w:rsid w:val="00C42941"/>
    <w:rsid w:val="00C434EE"/>
    <w:rsid w:val="00C4614C"/>
    <w:rsid w:val="00C46947"/>
    <w:rsid w:val="00C511C3"/>
    <w:rsid w:val="00C517B2"/>
    <w:rsid w:val="00C51F7E"/>
    <w:rsid w:val="00C57E8F"/>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C726B"/>
    <w:rsid w:val="00CD0187"/>
    <w:rsid w:val="00CD34FC"/>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4E1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7FCA"/>
    <w:rsid w:val="00FA3443"/>
    <w:rsid w:val="00FA42CD"/>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9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F8C0E-271D-4D14-BFCB-3C2DE5DD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1526</Words>
  <Characters>8396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7</cp:revision>
  <cp:lastPrinted>2018-09-24T22:44:00Z</cp:lastPrinted>
  <dcterms:created xsi:type="dcterms:W3CDTF">2018-09-24T14:55:00Z</dcterms:created>
  <dcterms:modified xsi:type="dcterms:W3CDTF">2018-10-22T15:17:00Z</dcterms:modified>
</cp:coreProperties>
</file>